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81AB" w14:textId="77777777" w:rsidR="004217E8" w:rsidRDefault="004217E8" w:rsidP="004217E8">
      <w:pPr>
        <w:pStyle w:val="NoSpacing"/>
        <w:jc w:val="center"/>
        <w:rPr>
          <w:rFonts w:ascii="Garamond" w:hAnsi="Garamond"/>
          <w:i/>
        </w:rPr>
      </w:pPr>
      <w:bookmarkStart w:id="0" w:name="_GoBack"/>
      <w:bookmarkEnd w:id="0"/>
      <w:r>
        <w:rPr>
          <w:rFonts w:ascii="Garamond" w:hAnsi="Garamond"/>
        </w:rPr>
        <w:t xml:space="preserve">Freshman English CPA Unit Plan: Reginald Rose’s </w:t>
      </w:r>
      <w:r>
        <w:rPr>
          <w:rFonts w:ascii="Garamond" w:hAnsi="Garamond"/>
          <w:i/>
        </w:rPr>
        <w:t>12 Angry Men</w:t>
      </w:r>
    </w:p>
    <w:p w14:paraId="05435457" w14:textId="77777777" w:rsidR="004217E8" w:rsidRDefault="004217E8" w:rsidP="004217E8">
      <w:pPr>
        <w:pStyle w:val="NoSpacing"/>
        <w:jc w:val="center"/>
        <w:rPr>
          <w:rFonts w:ascii="Garamond" w:hAnsi="Garamond"/>
          <w:i/>
        </w:rPr>
      </w:pPr>
    </w:p>
    <w:p w14:paraId="03075192" w14:textId="77777777" w:rsidR="004217E8" w:rsidRDefault="004217E8" w:rsidP="004217E8">
      <w:pPr>
        <w:pStyle w:val="NoSpacing"/>
        <w:rPr>
          <w:rFonts w:ascii="Garamond" w:hAnsi="Garamond"/>
        </w:rPr>
      </w:pPr>
      <w:r w:rsidRPr="007F20F7">
        <w:rPr>
          <w:rFonts w:ascii="Garamond" w:hAnsi="Garamond"/>
          <w:b/>
        </w:rPr>
        <w:t>Unit Summary:</w:t>
      </w:r>
      <w:r>
        <w:rPr>
          <w:rFonts w:ascii="Garamond" w:hAnsi="Garamond"/>
        </w:rPr>
        <w:t xml:space="preserve">  Freshman will attain knowledge of the American jury system through pre-reading, during reading, and post reading assignments and activities associated with Reginald Rose’s 12 Angry Men.  They will gain invaluable </w:t>
      </w:r>
      <w:r w:rsidRPr="004217E8">
        <w:rPr>
          <w:rFonts w:ascii="Garamond" w:hAnsi="Garamond"/>
        </w:rPr>
        <w:t>information</w:t>
      </w:r>
      <w:r>
        <w:rPr>
          <w:rFonts w:ascii="Garamond" w:hAnsi="Garamond"/>
        </w:rPr>
        <w:t xml:space="preserve"> associated with serving on a jury, they will read the play, and in the end, write their first analytical essay. </w:t>
      </w:r>
    </w:p>
    <w:p w14:paraId="4AD0F7D9" w14:textId="77777777" w:rsidR="004217E8" w:rsidRDefault="004217E8" w:rsidP="004217E8">
      <w:pPr>
        <w:pStyle w:val="NoSpacing"/>
        <w:rPr>
          <w:rFonts w:ascii="Garamond" w:hAnsi="Garamond"/>
        </w:rPr>
      </w:pPr>
    </w:p>
    <w:p w14:paraId="4DC1274F" w14:textId="77777777" w:rsidR="004217E8" w:rsidRDefault="004217E8" w:rsidP="004217E8">
      <w:pPr>
        <w:pStyle w:val="NoSpacing"/>
        <w:rPr>
          <w:rFonts w:ascii="Garamond" w:hAnsi="Garamond"/>
        </w:rPr>
      </w:pPr>
      <w:r w:rsidRPr="007F20F7">
        <w:rPr>
          <w:rFonts w:ascii="Garamond" w:hAnsi="Garamond"/>
          <w:b/>
        </w:rPr>
        <w:t>Unit Purpose:</w:t>
      </w:r>
      <w:r>
        <w:rPr>
          <w:rFonts w:ascii="Garamond" w:hAnsi="Garamond"/>
        </w:rPr>
        <w:t xml:space="preserve">  The purpose of this unit is to accrue information in relation to content specific vocabulary, to become familiar with the literary term “allegory,” to understand the weaknesses and strengths of the United States jury system, to learn and implement the MLA format, and to learn how to write a proper analytical essay.</w:t>
      </w:r>
    </w:p>
    <w:p w14:paraId="060DECA0" w14:textId="77777777" w:rsidR="004217E8" w:rsidRDefault="004217E8" w:rsidP="004217E8">
      <w:pPr>
        <w:pStyle w:val="NoSpacing"/>
        <w:rPr>
          <w:rFonts w:ascii="Garamond" w:hAnsi="Garamond"/>
        </w:rPr>
      </w:pPr>
    </w:p>
    <w:p w14:paraId="5F3B7151" w14:textId="77777777" w:rsidR="004217E8" w:rsidRPr="007F20F7" w:rsidRDefault="004217E8" w:rsidP="004217E8">
      <w:pPr>
        <w:pStyle w:val="NoSpacing"/>
        <w:rPr>
          <w:rFonts w:ascii="Garamond" w:hAnsi="Garamond"/>
          <w:b/>
        </w:rPr>
      </w:pPr>
      <w:r w:rsidRPr="007F20F7">
        <w:rPr>
          <w:rFonts w:ascii="Garamond" w:hAnsi="Garamond"/>
          <w:b/>
        </w:rPr>
        <w:t>Essential Questions:</w:t>
      </w:r>
    </w:p>
    <w:p w14:paraId="06771D4D" w14:textId="77777777" w:rsidR="004217E8" w:rsidRPr="004217E8" w:rsidRDefault="004217E8" w:rsidP="004217E8">
      <w:pPr>
        <w:pStyle w:val="NoSpacing"/>
        <w:numPr>
          <w:ilvl w:val="0"/>
          <w:numId w:val="1"/>
        </w:numPr>
        <w:rPr>
          <w:rFonts w:ascii="Garamond" w:hAnsi="Garamond"/>
          <w:b/>
        </w:rPr>
      </w:pPr>
      <w:r>
        <w:rPr>
          <w:rFonts w:ascii="Garamond" w:hAnsi="Garamond"/>
        </w:rPr>
        <w:t>What is the importance of social responsibility and the problems that may result from putting individual needs ahead of obligations to society?</w:t>
      </w:r>
    </w:p>
    <w:p w14:paraId="22ABC387" w14:textId="77777777" w:rsidR="004217E8" w:rsidRPr="004217E8" w:rsidRDefault="004217E8" w:rsidP="004217E8">
      <w:pPr>
        <w:pStyle w:val="NoSpacing"/>
        <w:numPr>
          <w:ilvl w:val="0"/>
          <w:numId w:val="1"/>
        </w:numPr>
        <w:rPr>
          <w:rFonts w:ascii="Garamond" w:hAnsi="Garamond"/>
          <w:b/>
        </w:rPr>
      </w:pPr>
      <w:r>
        <w:rPr>
          <w:rFonts w:ascii="Garamond" w:hAnsi="Garamond"/>
        </w:rPr>
        <w:t>What does the role of doubt play in the world of the justice system and our everyday lives?</w:t>
      </w:r>
    </w:p>
    <w:p w14:paraId="3278E07E" w14:textId="77777777" w:rsidR="004217E8" w:rsidRPr="004217E8" w:rsidRDefault="004217E8" w:rsidP="004217E8">
      <w:pPr>
        <w:pStyle w:val="NoSpacing"/>
        <w:numPr>
          <w:ilvl w:val="0"/>
          <w:numId w:val="1"/>
        </w:numPr>
        <w:rPr>
          <w:rFonts w:ascii="Garamond" w:hAnsi="Garamond"/>
          <w:b/>
        </w:rPr>
      </w:pPr>
      <w:r>
        <w:rPr>
          <w:rFonts w:ascii="Garamond" w:hAnsi="Garamond"/>
        </w:rPr>
        <w:t>What are the strengths and weaknesses of the American jury system that the play exposes?  Do these strengths and weaknesses exist today in the jury system?</w:t>
      </w:r>
    </w:p>
    <w:p w14:paraId="6249226E" w14:textId="77777777" w:rsidR="004217E8" w:rsidRPr="004D3F94" w:rsidRDefault="004217E8" w:rsidP="004217E8">
      <w:pPr>
        <w:pStyle w:val="NoSpacing"/>
        <w:ind w:left="720"/>
        <w:rPr>
          <w:rFonts w:ascii="Garamond" w:hAnsi="Garamond"/>
          <w:b/>
        </w:rPr>
      </w:pPr>
    </w:p>
    <w:tbl>
      <w:tblPr>
        <w:tblStyle w:val="TableGrid"/>
        <w:tblW w:w="0" w:type="auto"/>
        <w:tblLook w:val="04A0" w:firstRow="1" w:lastRow="0" w:firstColumn="1" w:lastColumn="0" w:noHBand="0" w:noVBand="1"/>
      </w:tblPr>
      <w:tblGrid>
        <w:gridCol w:w="4428"/>
        <w:gridCol w:w="4428"/>
      </w:tblGrid>
      <w:tr w:rsidR="004217E8" w:rsidRPr="004D3F94" w14:paraId="29B4F01F" w14:textId="77777777" w:rsidTr="004217E8">
        <w:tc>
          <w:tcPr>
            <w:tcW w:w="4428" w:type="dxa"/>
          </w:tcPr>
          <w:p w14:paraId="2ABABBF1" w14:textId="77777777" w:rsidR="004217E8" w:rsidRPr="004D3F94" w:rsidRDefault="004217E8" w:rsidP="004217E8">
            <w:pPr>
              <w:pStyle w:val="NoSpacing"/>
              <w:jc w:val="center"/>
              <w:rPr>
                <w:rFonts w:ascii="Garamond" w:hAnsi="Garamond"/>
                <w:b/>
              </w:rPr>
            </w:pPr>
            <w:r w:rsidRPr="004D3F94">
              <w:rPr>
                <w:rFonts w:ascii="Garamond" w:hAnsi="Garamond"/>
                <w:b/>
              </w:rPr>
              <w:t>Pre-Reading Assignments &amp; Activities</w:t>
            </w:r>
          </w:p>
        </w:tc>
        <w:tc>
          <w:tcPr>
            <w:tcW w:w="4428" w:type="dxa"/>
          </w:tcPr>
          <w:p w14:paraId="58C8C831" w14:textId="77777777" w:rsidR="004217E8" w:rsidRPr="004D3F94" w:rsidRDefault="004217E8" w:rsidP="004217E8">
            <w:pPr>
              <w:pStyle w:val="NoSpacing"/>
              <w:jc w:val="center"/>
              <w:rPr>
                <w:rFonts w:ascii="Garamond" w:hAnsi="Garamond"/>
                <w:b/>
              </w:rPr>
            </w:pPr>
            <w:r w:rsidRPr="004D3F94">
              <w:rPr>
                <w:rFonts w:ascii="Garamond" w:hAnsi="Garamond"/>
                <w:b/>
              </w:rPr>
              <w:t>Formative</w:t>
            </w:r>
            <w:r>
              <w:rPr>
                <w:rFonts w:ascii="Garamond" w:hAnsi="Garamond"/>
                <w:b/>
              </w:rPr>
              <w:t xml:space="preserve"> &amp; Summative Assessments</w:t>
            </w:r>
          </w:p>
        </w:tc>
      </w:tr>
      <w:tr w:rsidR="004217E8" w14:paraId="605798A2" w14:textId="77777777" w:rsidTr="004217E8">
        <w:tc>
          <w:tcPr>
            <w:tcW w:w="4428" w:type="dxa"/>
          </w:tcPr>
          <w:p w14:paraId="1D6C9374" w14:textId="77777777" w:rsidR="004217E8" w:rsidRDefault="004217E8" w:rsidP="004217E8">
            <w:pPr>
              <w:pStyle w:val="NoSpacing"/>
              <w:rPr>
                <w:rFonts w:ascii="Garamond" w:hAnsi="Garamond"/>
              </w:rPr>
            </w:pPr>
            <w:r w:rsidRPr="004217E8">
              <w:rPr>
                <w:rFonts w:ascii="Garamond" w:hAnsi="Garamond"/>
                <w:i/>
              </w:rPr>
              <w:t>12 Angry Men</w:t>
            </w:r>
            <w:r>
              <w:rPr>
                <w:rFonts w:ascii="Garamond" w:hAnsi="Garamond"/>
              </w:rPr>
              <w:t xml:space="preserve"> Vocabulary Power Point Notes</w:t>
            </w:r>
          </w:p>
        </w:tc>
        <w:tc>
          <w:tcPr>
            <w:tcW w:w="4428" w:type="dxa"/>
          </w:tcPr>
          <w:p w14:paraId="696199D6" w14:textId="77777777" w:rsidR="004217E8" w:rsidRDefault="004217E8" w:rsidP="004217E8">
            <w:pPr>
              <w:pStyle w:val="NoSpacing"/>
              <w:rPr>
                <w:rFonts w:ascii="Garamond" w:hAnsi="Garamond"/>
              </w:rPr>
            </w:pPr>
            <w:r>
              <w:rPr>
                <w:rFonts w:ascii="Garamond" w:hAnsi="Garamond"/>
              </w:rPr>
              <w:t>For a class participation/classwork grade, students will copy the vocabulary and definitions they will be responsible for throughout the unit</w:t>
            </w:r>
          </w:p>
        </w:tc>
      </w:tr>
      <w:tr w:rsidR="004217E8" w14:paraId="2DD6B79A" w14:textId="77777777" w:rsidTr="004217E8">
        <w:tc>
          <w:tcPr>
            <w:tcW w:w="4428" w:type="dxa"/>
          </w:tcPr>
          <w:p w14:paraId="1B875C4A" w14:textId="77777777" w:rsidR="004217E8" w:rsidRPr="004217E8" w:rsidRDefault="004217E8" w:rsidP="004217E8">
            <w:pPr>
              <w:pStyle w:val="NoSpacing"/>
              <w:rPr>
                <w:rFonts w:ascii="Garamond" w:hAnsi="Garamond"/>
              </w:rPr>
            </w:pPr>
            <w:r>
              <w:rPr>
                <w:rFonts w:ascii="Garamond" w:hAnsi="Garamond"/>
              </w:rPr>
              <w:t>Jury System Web Inquiry</w:t>
            </w:r>
          </w:p>
        </w:tc>
        <w:tc>
          <w:tcPr>
            <w:tcW w:w="4428" w:type="dxa"/>
          </w:tcPr>
          <w:p w14:paraId="32EC49C4" w14:textId="77777777" w:rsidR="004217E8" w:rsidRDefault="004217E8" w:rsidP="004217E8">
            <w:pPr>
              <w:pStyle w:val="NoSpacing"/>
              <w:rPr>
                <w:rFonts w:ascii="Garamond" w:hAnsi="Garamond"/>
              </w:rPr>
            </w:pPr>
            <w:r>
              <w:rPr>
                <w:rFonts w:ascii="Garamond" w:hAnsi="Garamond"/>
              </w:rPr>
              <w:t>For a CP/CW grade, students will research the American jury system in the writing lab through a web inquiry assignment complete with search instructions and questions</w:t>
            </w:r>
          </w:p>
        </w:tc>
      </w:tr>
      <w:tr w:rsidR="008A4FDE" w14:paraId="0B459861" w14:textId="77777777" w:rsidTr="004217E8">
        <w:tc>
          <w:tcPr>
            <w:tcW w:w="4428" w:type="dxa"/>
          </w:tcPr>
          <w:p w14:paraId="214E48CB" w14:textId="77777777" w:rsidR="008A4FDE" w:rsidRDefault="008A4FDE" w:rsidP="004217E8">
            <w:pPr>
              <w:pStyle w:val="NoSpacing"/>
              <w:rPr>
                <w:rFonts w:ascii="Garamond" w:hAnsi="Garamond"/>
              </w:rPr>
            </w:pPr>
            <w:r>
              <w:rPr>
                <w:rFonts w:ascii="Garamond" w:hAnsi="Garamond"/>
              </w:rPr>
              <w:t>Jury Survey</w:t>
            </w:r>
          </w:p>
        </w:tc>
        <w:tc>
          <w:tcPr>
            <w:tcW w:w="4428" w:type="dxa"/>
          </w:tcPr>
          <w:p w14:paraId="534B4FEA" w14:textId="77777777" w:rsidR="008A4FDE" w:rsidRDefault="008A4FDE" w:rsidP="004217E8">
            <w:pPr>
              <w:pStyle w:val="NoSpacing"/>
              <w:rPr>
                <w:rFonts w:ascii="Garamond" w:hAnsi="Garamond"/>
              </w:rPr>
            </w:pPr>
            <w:r>
              <w:rPr>
                <w:rFonts w:ascii="Garamond" w:hAnsi="Garamond"/>
              </w:rPr>
              <w:t>As a summative assessment, students will ask 25 people whether or not they served on a jury, answer a reflection question in 150-200 words, and create a bar graph</w:t>
            </w:r>
          </w:p>
        </w:tc>
      </w:tr>
      <w:tr w:rsidR="004217E8" w14:paraId="46F2FA09" w14:textId="77777777" w:rsidTr="004217E8">
        <w:tc>
          <w:tcPr>
            <w:tcW w:w="4428" w:type="dxa"/>
          </w:tcPr>
          <w:p w14:paraId="07F388F3" w14:textId="77777777" w:rsidR="004217E8" w:rsidRDefault="004217E8" w:rsidP="004217E8">
            <w:pPr>
              <w:pStyle w:val="NoSpacing"/>
              <w:rPr>
                <w:rFonts w:ascii="Garamond" w:hAnsi="Garamond"/>
              </w:rPr>
            </w:pPr>
            <w:r>
              <w:rPr>
                <w:rFonts w:ascii="Garamond" w:hAnsi="Garamond"/>
              </w:rPr>
              <w:t>Author &amp; Juror Background</w:t>
            </w:r>
          </w:p>
        </w:tc>
        <w:tc>
          <w:tcPr>
            <w:tcW w:w="4428" w:type="dxa"/>
          </w:tcPr>
          <w:p w14:paraId="24D97F3C" w14:textId="77777777" w:rsidR="004217E8" w:rsidRDefault="004217E8" w:rsidP="004217E8">
            <w:pPr>
              <w:pStyle w:val="NoSpacing"/>
              <w:rPr>
                <w:rFonts w:ascii="Garamond" w:hAnsi="Garamond"/>
              </w:rPr>
            </w:pPr>
            <w:r>
              <w:rPr>
                <w:rFonts w:ascii="Garamond" w:hAnsi="Garamond"/>
              </w:rPr>
              <w:t>For a homework grade, students will actively read author &amp; juror background using the I’s &amp;/or C’s Method</w:t>
            </w:r>
          </w:p>
        </w:tc>
      </w:tr>
      <w:tr w:rsidR="004217E8" w14:paraId="2AB1F73D" w14:textId="77777777" w:rsidTr="004217E8">
        <w:tc>
          <w:tcPr>
            <w:tcW w:w="4428" w:type="dxa"/>
          </w:tcPr>
          <w:p w14:paraId="726F11EB" w14:textId="77777777" w:rsidR="004217E8" w:rsidRDefault="008A4FDE" w:rsidP="004217E8">
            <w:pPr>
              <w:pStyle w:val="NoSpacing"/>
              <w:rPr>
                <w:rFonts w:ascii="Garamond" w:hAnsi="Garamond"/>
              </w:rPr>
            </w:pPr>
            <w:r>
              <w:rPr>
                <w:rFonts w:ascii="Garamond" w:hAnsi="Garamond"/>
              </w:rPr>
              <w:t xml:space="preserve">Eyewitness Reliability Open Response </w:t>
            </w:r>
          </w:p>
        </w:tc>
        <w:tc>
          <w:tcPr>
            <w:tcW w:w="4428" w:type="dxa"/>
          </w:tcPr>
          <w:p w14:paraId="2A0F5EBB" w14:textId="77777777" w:rsidR="004217E8" w:rsidRDefault="008A4FDE" w:rsidP="004217E8">
            <w:pPr>
              <w:pStyle w:val="NoSpacing"/>
              <w:rPr>
                <w:rFonts w:ascii="Garamond" w:hAnsi="Garamond"/>
              </w:rPr>
            </w:pPr>
            <w:r>
              <w:rPr>
                <w:rFonts w:ascii="Garamond" w:hAnsi="Garamond"/>
              </w:rPr>
              <w:t xml:space="preserve">As a summative assessment, students will complete an open response (short essay) on juries being warned regarding eyewitness reliability </w:t>
            </w:r>
          </w:p>
        </w:tc>
      </w:tr>
      <w:tr w:rsidR="004217E8" w14:paraId="4A874121" w14:textId="77777777" w:rsidTr="004217E8">
        <w:tc>
          <w:tcPr>
            <w:tcW w:w="4428" w:type="dxa"/>
          </w:tcPr>
          <w:p w14:paraId="0866A7B2" w14:textId="77777777" w:rsidR="004217E8" w:rsidRPr="0010623A" w:rsidRDefault="004217E8" w:rsidP="004217E8">
            <w:pPr>
              <w:pStyle w:val="NoSpacing"/>
              <w:jc w:val="center"/>
              <w:rPr>
                <w:rFonts w:ascii="Garamond" w:hAnsi="Garamond"/>
                <w:b/>
              </w:rPr>
            </w:pPr>
            <w:r>
              <w:rPr>
                <w:rFonts w:ascii="Garamond" w:hAnsi="Garamond"/>
                <w:b/>
              </w:rPr>
              <w:t>During Reading Assignments</w:t>
            </w:r>
          </w:p>
        </w:tc>
        <w:tc>
          <w:tcPr>
            <w:tcW w:w="4428" w:type="dxa"/>
          </w:tcPr>
          <w:p w14:paraId="653C048B" w14:textId="77777777" w:rsidR="004217E8" w:rsidRPr="0010623A" w:rsidRDefault="004217E8" w:rsidP="004217E8">
            <w:pPr>
              <w:pStyle w:val="NoSpacing"/>
              <w:jc w:val="center"/>
              <w:rPr>
                <w:rFonts w:ascii="Garamond" w:hAnsi="Garamond"/>
                <w:b/>
              </w:rPr>
            </w:pPr>
            <w:r w:rsidRPr="0010623A">
              <w:rPr>
                <w:rFonts w:ascii="Garamond" w:hAnsi="Garamond"/>
                <w:b/>
              </w:rPr>
              <w:t>Formative</w:t>
            </w:r>
            <w:r>
              <w:rPr>
                <w:rFonts w:ascii="Garamond" w:hAnsi="Garamond"/>
                <w:b/>
              </w:rPr>
              <w:t xml:space="preserve"> &amp; Summative</w:t>
            </w:r>
            <w:r w:rsidRPr="0010623A">
              <w:rPr>
                <w:rFonts w:ascii="Garamond" w:hAnsi="Garamond"/>
                <w:b/>
              </w:rPr>
              <w:t xml:space="preserve"> Assessments</w:t>
            </w:r>
          </w:p>
        </w:tc>
      </w:tr>
      <w:tr w:rsidR="004217E8" w14:paraId="7E0ADA9D" w14:textId="77777777" w:rsidTr="004217E8">
        <w:tc>
          <w:tcPr>
            <w:tcW w:w="4428" w:type="dxa"/>
          </w:tcPr>
          <w:p w14:paraId="41DA79C3" w14:textId="77777777" w:rsidR="004217E8" w:rsidRDefault="004217E8" w:rsidP="004217E8">
            <w:pPr>
              <w:pStyle w:val="NoSpacing"/>
              <w:rPr>
                <w:rFonts w:ascii="Garamond" w:hAnsi="Garamond"/>
              </w:rPr>
            </w:pPr>
            <w:r>
              <w:rPr>
                <w:rFonts w:ascii="Garamond" w:hAnsi="Garamond"/>
              </w:rPr>
              <w:t>During Reading Questions</w:t>
            </w:r>
          </w:p>
        </w:tc>
        <w:tc>
          <w:tcPr>
            <w:tcW w:w="4428" w:type="dxa"/>
          </w:tcPr>
          <w:p w14:paraId="757E0175" w14:textId="77777777" w:rsidR="004217E8" w:rsidRDefault="004217E8" w:rsidP="008A4FDE">
            <w:pPr>
              <w:pStyle w:val="NoSpacing"/>
              <w:rPr>
                <w:rFonts w:ascii="Garamond" w:hAnsi="Garamond"/>
              </w:rPr>
            </w:pPr>
            <w:r>
              <w:rPr>
                <w:rFonts w:ascii="Garamond" w:hAnsi="Garamond"/>
              </w:rPr>
              <w:t>Students will receive one homework grade per act for answering during r</w:t>
            </w:r>
            <w:r w:rsidR="008A4FDE">
              <w:rPr>
                <w:rFonts w:ascii="Garamond" w:hAnsi="Garamond"/>
              </w:rPr>
              <w:t>eading questions and providing some</w:t>
            </w:r>
            <w:r>
              <w:rPr>
                <w:rFonts w:ascii="Garamond" w:hAnsi="Garamond"/>
              </w:rPr>
              <w:t xml:space="preserve"> quote</w:t>
            </w:r>
            <w:r w:rsidR="008A4FDE">
              <w:rPr>
                <w:rFonts w:ascii="Garamond" w:hAnsi="Garamond"/>
              </w:rPr>
              <w:t>s</w:t>
            </w:r>
            <w:r>
              <w:rPr>
                <w:rFonts w:ascii="Garamond" w:hAnsi="Garamond"/>
              </w:rPr>
              <w:t xml:space="preserve"> of explication for each answer.  We will complete </w:t>
            </w:r>
            <w:r w:rsidR="008A4FDE">
              <w:rPr>
                <w:rFonts w:ascii="Garamond" w:hAnsi="Garamond"/>
              </w:rPr>
              <w:t>all reading of the play in class</w:t>
            </w:r>
          </w:p>
        </w:tc>
      </w:tr>
      <w:tr w:rsidR="004217E8" w14:paraId="26330BE4" w14:textId="77777777" w:rsidTr="004217E8">
        <w:tc>
          <w:tcPr>
            <w:tcW w:w="4428" w:type="dxa"/>
          </w:tcPr>
          <w:p w14:paraId="0171B5A5" w14:textId="77777777" w:rsidR="004217E8" w:rsidRDefault="008A4FDE" w:rsidP="004217E8">
            <w:pPr>
              <w:pStyle w:val="NoSpacing"/>
              <w:rPr>
                <w:rFonts w:ascii="Garamond" w:hAnsi="Garamond"/>
              </w:rPr>
            </w:pPr>
            <w:r>
              <w:rPr>
                <w:rFonts w:ascii="Garamond" w:hAnsi="Garamond"/>
              </w:rPr>
              <w:t>Content</w:t>
            </w:r>
            <w:r w:rsidR="004217E8">
              <w:rPr>
                <w:rFonts w:ascii="Garamond" w:hAnsi="Garamond"/>
              </w:rPr>
              <w:t xml:space="preserve"> Quizzes</w:t>
            </w:r>
          </w:p>
        </w:tc>
        <w:tc>
          <w:tcPr>
            <w:tcW w:w="4428" w:type="dxa"/>
          </w:tcPr>
          <w:p w14:paraId="0252311E" w14:textId="77777777" w:rsidR="004217E8" w:rsidRDefault="004217E8" w:rsidP="004217E8">
            <w:pPr>
              <w:pStyle w:val="NoSpacing"/>
              <w:rPr>
                <w:rFonts w:ascii="Garamond" w:hAnsi="Garamond"/>
              </w:rPr>
            </w:pPr>
            <w:r>
              <w:rPr>
                <w:rFonts w:ascii="Garamond" w:hAnsi="Garamond"/>
              </w:rPr>
              <w:t xml:space="preserve">Students will receive a quiz grade for </w:t>
            </w:r>
            <w:r w:rsidR="008A4FDE">
              <w:rPr>
                <w:rFonts w:ascii="Garamond" w:hAnsi="Garamond"/>
              </w:rPr>
              <w:lastRenderedPageBreak/>
              <w:t>completing 3</w:t>
            </w:r>
            <w:r>
              <w:rPr>
                <w:rFonts w:ascii="Garamond" w:hAnsi="Garamond"/>
              </w:rPr>
              <w:t xml:space="preserve"> end of act quizzes with three parts:  multiple choice, short answer, and quote identification</w:t>
            </w:r>
          </w:p>
        </w:tc>
      </w:tr>
      <w:tr w:rsidR="004217E8" w14:paraId="2B5D9042" w14:textId="77777777" w:rsidTr="004217E8">
        <w:tc>
          <w:tcPr>
            <w:tcW w:w="4428" w:type="dxa"/>
          </w:tcPr>
          <w:p w14:paraId="0F5BED74" w14:textId="77777777" w:rsidR="004217E8" w:rsidRDefault="004217E8" w:rsidP="004217E8">
            <w:pPr>
              <w:pStyle w:val="NoSpacing"/>
              <w:rPr>
                <w:rFonts w:ascii="Garamond" w:hAnsi="Garamond"/>
              </w:rPr>
            </w:pPr>
            <w:r>
              <w:rPr>
                <w:rFonts w:ascii="Garamond" w:hAnsi="Garamond"/>
              </w:rPr>
              <w:lastRenderedPageBreak/>
              <w:t>Vocabulary Quizzes</w:t>
            </w:r>
          </w:p>
        </w:tc>
        <w:tc>
          <w:tcPr>
            <w:tcW w:w="4428" w:type="dxa"/>
          </w:tcPr>
          <w:p w14:paraId="54B12822" w14:textId="77777777" w:rsidR="004217E8" w:rsidRDefault="004217E8" w:rsidP="004217E8">
            <w:pPr>
              <w:pStyle w:val="NoSpacing"/>
              <w:rPr>
                <w:rFonts w:ascii="Garamond" w:hAnsi="Garamond"/>
              </w:rPr>
            </w:pPr>
            <w:r>
              <w:rPr>
                <w:rFonts w:ascii="Garamond" w:hAnsi="Garamond"/>
              </w:rPr>
              <w:t>Students will take three three-part vocabulary quizzes complete with a matching section, a categories section, and a using words from different angles section</w:t>
            </w:r>
          </w:p>
        </w:tc>
      </w:tr>
      <w:tr w:rsidR="000A7897" w14:paraId="0D00F554" w14:textId="77777777" w:rsidTr="004217E8">
        <w:tc>
          <w:tcPr>
            <w:tcW w:w="4428" w:type="dxa"/>
          </w:tcPr>
          <w:p w14:paraId="3F740559" w14:textId="77777777" w:rsidR="000A7897" w:rsidRDefault="000A7897" w:rsidP="004217E8">
            <w:pPr>
              <w:pStyle w:val="NoSpacing"/>
              <w:rPr>
                <w:rFonts w:ascii="Garamond" w:hAnsi="Garamond"/>
              </w:rPr>
            </w:pPr>
            <w:r>
              <w:rPr>
                <w:rFonts w:ascii="Garamond" w:hAnsi="Garamond"/>
              </w:rPr>
              <w:t>Hooking your Reader &amp; Writing a Proper Essay Introduction</w:t>
            </w:r>
          </w:p>
        </w:tc>
        <w:tc>
          <w:tcPr>
            <w:tcW w:w="4428" w:type="dxa"/>
          </w:tcPr>
          <w:p w14:paraId="60FE0B36" w14:textId="77777777" w:rsidR="000A7897" w:rsidRDefault="000A7897" w:rsidP="004217E8">
            <w:pPr>
              <w:pStyle w:val="NoSpacing"/>
              <w:rPr>
                <w:rFonts w:ascii="Garamond" w:hAnsi="Garamond"/>
              </w:rPr>
            </w:pPr>
            <w:r>
              <w:rPr>
                <w:rFonts w:ascii="Garamond" w:hAnsi="Garamond"/>
              </w:rPr>
              <w:t>For a CP/CW grade, students will work on writing a properly formatted MLA essay introduction</w:t>
            </w:r>
          </w:p>
        </w:tc>
      </w:tr>
      <w:tr w:rsidR="000A7897" w14:paraId="55DCB337" w14:textId="77777777" w:rsidTr="004217E8">
        <w:tc>
          <w:tcPr>
            <w:tcW w:w="4428" w:type="dxa"/>
          </w:tcPr>
          <w:p w14:paraId="78D061C4" w14:textId="77777777" w:rsidR="000A7897" w:rsidRDefault="000A7897" w:rsidP="004217E8">
            <w:pPr>
              <w:pStyle w:val="NoSpacing"/>
              <w:rPr>
                <w:rFonts w:ascii="Garamond" w:hAnsi="Garamond"/>
              </w:rPr>
            </w:pPr>
            <w:r>
              <w:rPr>
                <w:rFonts w:ascii="Garamond" w:hAnsi="Garamond"/>
              </w:rPr>
              <w:t>The Body of the Essay</w:t>
            </w:r>
          </w:p>
        </w:tc>
        <w:tc>
          <w:tcPr>
            <w:tcW w:w="4428" w:type="dxa"/>
          </w:tcPr>
          <w:p w14:paraId="6D439CA1" w14:textId="77777777" w:rsidR="000A7897" w:rsidRDefault="000A7897" w:rsidP="004217E8">
            <w:pPr>
              <w:pStyle w:val="NoSpacing"/>
              <w:rPr>
                <w:rFonts w:ascii="Garamond" w:hAnsi="Garamond"/>
              </w:rPr>
            </w:pPr>
            <w:r>
              <w:rPr>
                <w:rFonts w:ascii="Garamond" w:hAnsi="Garamond"/>
              </w:rPr>
              <w:t>For a CP/CW grade, students will work on write properly formatted MLA body paragraphs</w:t>
            </w:r>
          </w:p>
        </w:tc>
      </w:tr>
      <w:tr w:rsidR="000A7897" w14:paraId="12366803" w14:textId="77777777" w:rsidTr="004217E8">
        <w:tc>
          <w:tcPr>
            <w:tcW w:w="4428" w:type="dxa"/>
          </w:tcPr>
          <w:p w14:paraId="0ED42006" w14:textId="77777777" w:rsidR="000A7897" w:rsidRDefault="000A7897" w:rsidP="004217E8">
            <w:pPr>
              <w:pStyle w:val="NoSpacing"/>
              <w:rPr>
                <w:rFonts w:ascii="Garamond" w:hAnsi="Garamond"/>
              </w:rPr>
            </w:pPr>
            <w:r>
              <w:rPr>
                <w:rFonts w:ascii="Garamond" w:hAnsi="Garamond"/>
              </w:rPr>
              <w:t>The Essay Conclusion</w:t>
            </w:r>
          </w:p>
        </w:tc>
        <w:tc>
          <w:tcPr>
            <w:tcW w:w="4428" w:type="dxa"/>
          </w:tcPr>
          <w:p w14:paraId="7ADD2DE3" w14:textId="77777777" w:rsidR="000A7897" w:rsidRDefault="000A7897" w:rsidP="004217E8">
            <w:pPr>
              <w:pStyle w:val="NoSpacing"/>
              <w:rPr>
                <w:rFonts w:ascii="Garamond" w:hAnsi="Garamond"/>
              </w:rPr>
            </w:pPr>
            <w:r>
              <w:rPr>
                <w:rFonts w:ascii="Garamond" w:hAnsi="Garamond"/>
              </w:rPr>
              <w:t>For a CP/CW grade, students will work on writing a full MLA formatted essay conclusion and theme statement</w:t>
            </w:r>
          </w:p>
        </w:tc>
      </w:tr>
      <w:tr w:rsidR="004217E8" w14:paraId="17C54DD1" w14:textId="77777777" w:rsidTr="004217E8">
        <w:tc>
          <w:tcPr>
            <w:tcW w:w="4428" w:type="dxa"/>
          </w:tcPr>
          <w:p w14:paraId="4C40E905" w14:textId="77777777" w:rsidR="004217E8" w:rsidRPr="0001268B" w:rsidRDefault="004217E8" w:rsidP="004217E8">
            <w:pPr>
              <w:pStyle w:val="NoSpacing"/>
              <w:jc w:val="center"/>
              <w:rPr>
                <w:rFonts w:ascii="Garamond" w:hAnsi="Garamond"/>
                <w:b/>
              </w:rPr>
            </w:pPr>
            <w:r w:rsidRPr="0001268B">
              <w:rPr>
                <w:rFonts w:ascii="Garamond" w:hAnsi="Garamond"/>
                <w:b/>
              </w:rPr>
              <w:t>Post Reading Assignments</w:t>
            </w:r>
          </w:p>
        </w:tc>
        <w:tc>
          <w:tcPr>
            <w:tcW w:w="4428" w:type="dxa"/>
          </w:tcPr>
          <w:p w14:paraId="71384BEA" w14:textId="77777777" w:rsidR="004217E8" w:rsidRPr="0001268B" w:rsidRDefault="004217E8" w:rsidP="004217E8">
            <w:pPr>
              <w:pStyle w:val="NoSpacing"/>
              <w:jc w:val="center"/>
              <w:rPr>
                <w:rFonts w:ascii="Garamond" w:hAnsi="Garamond"/>
                <w:b/>
              </w:rPr>
            </w:pPr>
            <w:r>
              <w:rPr>
                <w:rFonts w:ascii="Garamond" w:hAnsi="Garamond"/>
                <w:b/>
              </w:rPr>
              <w:t xml:space="preserve">Formative &amp; </w:t>
            </w:r>
            <w:r w:rsidRPr="0001268B">
              <w:rPr>
                <w:rFonts w:ascii="Garamond" w:hAnsi="Garamond"/>
                <w:b/>
              </w:rPr>
              <w:t>Summative Assessments</w:t>
            </w:r>
          </w:p>
        </w:tc>
      </w:tr>
      <w:tr w:rsidR="004217E8" w14:paraId="1CF0600F" w14:textId="77777777" w:rsidTr="004217E8">
        <w:tc>
          <w:tcPr>
            <w:tcW w:w="4428" w:type="dxa"/>
          </w:tcPr>
          <w:p w14:paraId="0746FD82" w14:textId="77777777" w:rsidR="004217E8" w:rsidRDefault="008A4FDE" w:rsidP="004217E8">
            <w:pPr>
              <w:pStyle w:val="NoSpacing"/>
              <w:rPr>
                <w:rFonts w:ascii="Garamond" w:hAnsi="Garamond"/>
              </w:rPr>
            </w:pPr>
            <w:r>
              <w:rPr>
                <w:rFonts w:ascii="Garamond" w:hAnsi="Garamond"/>
                <w:i/>
              </w:rPr>
              <w:t>12 Angry Men</w:t>
            </w:r>
            <w:r w:rsidR="004217E8" w:rsidRPr="0028514C">
              <w:rPr>
                <w:rFonts w:ascii="Garamond" w:hAnsi="Garamond"/>
                <w:i/>
              </w:rPr>
              <w:t xml:space="preserve"> </w:t>
            </w:r>
            <w:r w:rsidR="004217E8">
              <w:rPr>
                <w:rFonts w:ascii="Garamond" w:hAnsi="Garamond"/>
              </w:rPr>
              <w:t>Unit Exam</w:t>
            </w:r>
          </w:p>
        </w:tc>
        <w:tc>
          <w:tcPr>
            <w:tcW w:w="4428" w:type="dxa"/>
          </w:tcPr>
          <w:p w14:paraId="497808A4" w14:textId="77777777" w:rsidR="004217E8" w:rsidRDefault="004217E8" w:rsidP="004217E8">
            <w:pPr>
              <w:pStyle w:val="NoSpacing"/>
              <w:rPr>
                <w:rFonts w:ascii="Garamond" w:hAnsi="Garamond"/>
              </w:rPr>
            </w:pPr>
            <w:r>
              <w:rPr>
                <w:rFonts w:ascii="Garamond" w:hAnsi="Garamond"/>
              </w:rPr>
              <w:t>Unit Exam will be graded as a summative assessment and focus on vocabulary, novel content, and novel analysis</w:t>
            </w:r>
          </w:p>
        </w:tc>
      </w:tr>
      <w:tr w:rsidR="004217E8" w14:paraId="691FFB7B" w14:textId="77777777" w:rsidTr="004217E8">
        <w:tc>
          <w:tcPr>
            <w:tcW w:w="4428" w:type="dxa"/>
          </w:tcPr>
          <w:p w14:paraId="4CA1E92E" w14:textId="77777777" w:rsidR="004217E8" w:rsidRDefault="004217E8" w:rsidP="004217E8">
            <w:pPr>
              <w:pStyle w:val="NoSpacing"/>
              <w:rPr>
                <w:rFonts w:ascii="Garamond" w:hAnsi="Garamond"/>
              </w:rPr>
            </w:pPr>
            <w:r>
              <w:rPr>
                <w:rFonts w:ascii="Garamond" w:hAnsi="Garamond"/>
              </w:rPr>
              <w:t>Analytical Essay</w:t>
            </w:r>
          </w:p>
        </w:tc>
        <w:tc>
          <w:tcPr>
            <w:tcW w:w="4428" w:type="dxa"/>
          </w:tcPr>
          <w:p w14:paraId="7A7B595B" w14:textId="77777777" w:rsidR="004217E8" w:rsidRPr="00747CBC" w:rsidRDefault="004217E8" w:rsidP="004217E8">
            <w:pPr>
              <w:pStyle w:val="NoSpacing"/>
              <w:rPr>
                <w:rFonts w:ascii="Garamond" w:hAnsi="Garamond"/>
              </w:rPr>
            </w:pPr>
            <w:r>
              <w:rPr>
                <w:rFonts w:ascii="Garamond" w:hAnsi="Garamond"/>
              </w:rPr>
              <w:t>Students will choose from an ar</w:t>
            </w:r>
            <w:r w:rsidR="008A4FDE">
              <w:rPr>
                <w:rFonts w:ascii="Garamond" w:hAnsi="Garamond"/>
              </w:rPr>
              <w:t>ray of questions and write a 3</w:t>
            </w:r>
            <w:r>
              <w:rPr>
                <w:rFonts w:ascii="Garamond" w:hAnsi="Garamond"/>
              </w:rPr>
              <w:t xml:space="preserve"> page analytical essay using the proper format.  The analytical essay will be graded using a rubric that focuses on the assertions they make, the evidence they provide to back up their claims, and the quality of their arguments</w:t>
            </w:r>
          </w:p>
        </w:tc>
      </w:tr>
      <w:tr w:rsidR="004217E8" w14:paraId="0B58B96A" w14:textId="77777777" w:rsidTr="004217E8">
        <w:tc>
          <w:tcPr>
            <w:tcW w:w="4428" w:type="dxa"/>
          </w:tcPr>
          <w:p w14:paraId="0AFF8E9B" w14:textId="77777777" w:rsidR="004217E8" w:rsidRDefault="008A4FDE" w:rsidP="004217E8">
            <w:pPr>
              <w:pStyle w:val="NoSpacing"/>
              <w:rPr>
                <w:rFonts w:ascii="Garamond" w:hAnsi="Garamond"/>
              </w:rPr>
            </w:pPr>
            <w:r>
              <w:rPr>
                <w:rFonts w:ascii="Garamond" w:hAnsi="Garamond"/>
                <w:i/>
              </w:rPr>
              <w:t xml:space="preserve">12 Angry Men </w:t>
            </w:r>
            <w:r w:rsidR="004217E8">
              <w:rPr>
                <w:rFonts w:ascii="Garamond" w:hAnsi="Garamond"/>
              </w:rPr>
              <w:t>Core Work Index Card</w:t>
            </w:r>
          </w:p>
        </w:tc>
        <w:tc>
          <w:tcPr>
            <w:tcW w:w="4428" w:type="dxa"/>
          </w:tcPr>
          <w:p w14:paraId="090E7986" w14:textId="77777777" w:rsidR="004217E8" w:rsidRDefault="004217E8" w:rsidP="004217E8">
            <w:pPr>
              <w:pStyle w:val="NoSpacing"/>
              <w:rPr>
                <w:rFonts w:ascii="Garamond" w:hAnsi="Garamond"/>
              </w:rPr>
            </w:pPr>
            <w:r>
              <w:rPr>
                <w:rFonts w:ascii="Garamond" w:hAnsi="Garamond"/>
              </w:rPr>
              <w:t>Students will receive a class participation/classwork grade for completing this review of the novel for unit exam and state exam purposes.</w:t>
            </w:r>
          </w:p>
        </w:tc>
      </w:tr>
    </w:tbl>
    <w:p w14:paraId="65CDBFAB" w14:textId="77777777" w:rsidR="004217E8" w:rsidRDefault="004217E8" w:rsidP="004217E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4217E8" w14:paraId="4577C3E7" w14:textId="77777777" w:rsidTr="004217E8">
        <w:tc>
          <w:tcPr>
            <w:tcW w:w="4428" w:type="dxa"/>
          </w:tcPr>
          <w:p w14:paraId="213EEAC0" w14:textId="77777777" w:rsidR="004217E8" w:rsidRPr="000B4E11" w:rsidRDefault="004217E8" w:rsidP="004217E8">
            <w:pPr>
              <w:pStyle w:val="NoSpacing"/>
              <w:jc w:val="center"/>
              <w:rPr>
                <w:rFonts w:ascii="Garamond" w:hAnsi="Garamond"/>
                <w:b/>
              </w:rPr>
            </w:pPr>
            <w:r w:rsidRPr="000B4E11">
              <w:rPr>
                <w:rFonts w:ascii="Garamond" w:hAnsi="Garamond"/>
                <w:b/>
              </w:rPr>
              <w:t>Opener Samples</w:t>
            </w:r>
          </w:p>
        </w:tc>
        <w:tc>
          <w:tcPr>
            <w:tcW w:w="4428" w:type="dxa"/>
          </w:tcPr>
          <w:p w14:paraId="05C0833F" w14:textId="77777777" w:rsidR="004217E8" w:rsidRPr="000B4E11" w:rsidRDefault="004217E8" w:rsidP="004217E8">
            <w:pPr>
              <w:pStyle w:val="NoSpacing"/>
              <w:jc w:val="center"/>
              <w:rPr>
                <w:rFonts w:ascii="Garamond" w:hAnsi="Garamond"/>
                <w:b/>
              </w:rPr>
            </w:pPr>
            <w:r w:rsidRPr="000B4E11">
              <w:rPr>
                <w:rFonts w:ascii="Garamond" w:hAnsi="Garamond"/>
                <w:b/>
              </w:rPr>
              <w:t>Closer Samples</w:t>
            </w:r>
          </w:p>
        </w:tc>
      </w:tr>
      <w:tr w:rsidR="004217E8" w14:paraId="74EE4A90" w14:textId="77777777" w:rsidTr="004217E8">
        <w:tc>
          <w:tcPr>
            <w:tcW w:w="4428" w:type="dxa"/>
          </w:tcPr>
          <w:p w14:paraId="1EA361B7" w14:textId="77777777" w:rsidR="004217E8" w:rsidRDefault="004217E8" w:rsidP="004217E8">
            <w:pPr>
              <w:pStyle w:val="NoSpacing"/>
              <w:numPr>
                <w:ilvl w:val="0"/>
                <w:numId w:val="2"/>
              </w:numPr>
              <w:rPr>
                <w:rFonts w:ascii="Garamond" w:hAnsi="Garamond"/>
              </w:rPr>
            </w:pPr>
            <w:r>
              <w:rPr>
                <w:rFonts w:ascii="Garamond" w:hAnsi="Garamond"/>
              </w:rPr>
              <w:t>Review act &amp; scene summaries from previous day</w:t>
            </w:r>
          </w:p>
          <w:p w14:paraId="7CE8796D" w14:textId="77777777" w:rsidR="006C41F0" w:rsidRDefault="006C41F0" w:rsidP="004217E8">
            <w:pPr>
              <w:pStyle w:val="NoSpacing"/>
              <w:numPr>
                <w:ilvl w:val="0"/>
                <w:numId w:val="2"/>
              </w:numPr>
              <w:rPr>
                <w:rFonts w:ascii="Garamond" w:hAnsi="Garamond"/>
              </w:rPr>
            </w:pPr>
            <w:r>
              <w:rPr>
                <w:rFonts w:ascii="Garamond" w:hAnsi="Garamond"/>
              </w:rPr>
              <w:t>Essay Pop Quiz Sample Questions:  What is included in a proper MLA heading?  What is included in a proper essay introduction?</w:t>
            </w:r>
          </w:p>
        </w:tc>
        <w:tc>
          <w:tcPr>
            <w:tcW w:w="4428" w:type="dxa"/>
          </w:tcPr>
          <w:p w14:paraId="7D874387" w14:textId="77777777" w:rsidR="004217E8" w:rsidRDefault="004217E8" w:rsidP="004217E8">
            <w:pPr>
              <w:pStyle w:val="NoSpacing"/>
              <w:numPr>
                <w:ilvl w:val="0"/>
                <w:numId w:val="2"/>
              </w:numPr>
              <w:rPr>
                <w:rFonts w:ascii="Garamond" w:hAnsi="Garamond"/>
              </w:rPr>
            </w:pPr>
            <w:r>
              <w:rPr>
                <w:rFonts w:ascii="Garamond" w:hAnsi="Garamond"/>
              </w:rPr>
              <w:t>Summary of the day’s lesson</w:t>
            </w:r>
          </w:p>
          <w:p w14:paraId="493698D7" w14:textId="77777777" w:rsidR="004217E8" w:rsidRDefault="004217E8" w:rsidP="004217E8">
            <w:pPr>
              <w:pStyle w:val="NoSpacing"/>
              <w:numPr>
                <w:ilvl w:val="0"/>
                <w:numId w:val="2"/>
              </w:numPr>
              <w:rPr>
                <w:rFonts w:ascii="Garamond" w:hAnsi="Garamond"/>
              </w:rPr>
            </w:pPr>
            <w:r>
              <w:rPr>
                <w:rFonts w:ascii="Garamond" w:hAnsi="Garamond"/>
              </w:rPr>
              <w:t>Reactions to class material through brief discussions and quick writes</w:t>
            </w:r>
          </w:p>
          <w:p w14:paraId="4E924141" w14:textId="77777777" w:rsidR="004217E8" w:rsidRDefault="004217E8" w:rsidP="004217E8">
            <w:pPr>
              <w:pStyle w:val="NoSpacing"/>
              <w:numPr>
                <w:ilvl w:val="0"/>
                <w:numId w:val="2"/>
              </w:numPr>
              <w:rPr>
                <w:rFonts w:ascii="Garamond" w:hAnsi="Garamond"/>
              </w:rPr>
            </w:pPr>
            <w:r>
              <w:rPr>
                <w:rFonts w:ascii="Garamond" w:hAnsi="Garamond"/>
              </w:rPr>
              <w:t>Status Reports</w:t>
            </w:r>
          </w:p>
          <w:p w14:paraId="5BDE2996" w14:textId="77777777" w:rsidR="004217E8" w:rsidRPr="000B4E11" w:rsidRDefault="004217E8" w:rsidP="004217E8">
            <w:pPr>
              <w:pStyle w:val="NoSpacing"/>
              <w:numPr>
                <w:ilvl w:val="0"/>
                <w:numId w:val="2"/>
              </w:numPr>
              <w:rPr>
                <w:rFonts w:ascii="Garamond" w:hAnsi="Garamond"/>
              </w:rPr>
            </w:pPr>
            <w:r>
              <w:rPr>
                <w:rFonts w:ascii="Garamond" w:hAnsi="Garamond"/>
              </w:rPr>
              <w:t>Preview of the next day’s lesson</w:t>
            </w:r>
          </w:p>
        </w:tc>
      </w:tr>
    </w:tbl>
    <w:p w14:paraId="74AF65CE" w14:textId="77777777" w:rsidR="004217E8" w:rsidRDefault="004217E8" w:rsidP="004217E8">
      <w:pPr>
        <w:pStyle w:val="NoSpacing"/>
        <w:rPr>
          <w:rFonts w:ascii="Garamond" w:hAnsi="Garamond"/>
        </w:rPr>
      </w:pPr>
    </w:p>
    <w:tbl>
      <w:tblPr>
        <w:tblStyle w:val="TableGrid"/>
        <w:tblW w:w="0" w:type="auto"/>
        <w:tblLook w:val="04A0" w:firstRow="1" w:lastRow="0" w:firstColumn="1" w:lastColumn="0" w:noHBand="0" w:noVBand="1"/>
      </w:tblPr>
      <w:tblGrid>
        <w:gridCol w:w="8856"/>
      </w:tblGrid>
      <w:tr w:rsidR="004217E8" w14:paraId="6F3DD0F8" w14:textId="77777777" w:rsidTr="004217E8">
        <w:tc>
          <w:tcPr>
            <w:tcW w:w="8856" w:type="dxa"/>
          </w:tcPr>
          <w:p w14:paraId="07E17478" w14:textId="77777777" w:rsidR="004217E8" w:rsidRPr="00724A61" w:rsidRDefault="004217E8" w:rsidP="004217E8">
            <w:pPr>
              <w:pStyle w:val="NoSpacing"/>
              <w:jc w:val="center"/>
              <w:rPr>
                <w:rFonts w:ascii="Garamond" w:hAnsi="Garamond"/>
                <w:b/>
              </w:rPr>
            </w:pPr>
            <w:r w:rsidRPr="00724A61">
              <w:rPr>
                <w:rFonts w:ascii="Garamond" w:hAnsi="Garamond"/>
                <w:b/>
              </w:rPr>
              <w:t>BHS Literacy Objectives</w:t>
            </w:r>
          </w:p>
        </w:tc>
      </w:tr>
      <w:tr w:rsidR="004217E8" w14:paraId="16EDFB39" w14:textId="77777777" w:rsidTr="004217E8">
        <w:tc>
          <w:tcPr>
            <w:tcW w:w="8856" w:type="dxa"/>
          </w:tcPr>
          <w:p w14:paraId="3186AED5" w14:textId="77777777" w:rsidR="004217E8" w:rsidRDefault="004217E8" w:rsidP="004217E8">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research a topic, to gather information, to comprehend an argument, to determine the main idea of a passage, to understand a concept and construct meaning, and to expand one’s experience</w:t>
            </w:r>
          </w:p>
        </w:tc>
      </w:tr>
      <w:tr w:rsidR="004217E8" w14:paraId="0FEF23D9" w14:textId="77777777" w:rsidTr="004217E8">
        <w:tc>
          <w:tcPr>
            <w:tcW w:w="8856" w:type="dxa"/>
          </w:tcPr>
          <w:p w14:paraId="42CB6504" w14:textId="77777777" w:rsidR="004217E8" w:rsidRDefault="004217E8" w:rsidP="006C41F0">
            <w:pPr>
              <w:pStyle w:val="NoSpacing"/>
              <w:rPr>
                <w:rFonts w:ascii="Garamond" w:hAnsi="Garamond"/>
              </w:rPr>
            </w:pPr>
            <w:r w:rsidRPr="00724A61">
              <w:rPr>
                <w:rFonts w:ascii="Garamond" w:hAnsi="Garamond"/>
                <w:b/>
              </w:rPr>
              <w:t>Writing:</w:t>
            </w:r>
            <w:r>
              <w:rPr>
                <w:rFonts w:ascii="Garamond" w:hAnsi="Garamond"/>
              </w:rPr>
              <w:t xml:space="preserve">  To take notes, to explain one’s thinking, to argue a thesis and support ones </w:t>
            </w:r>
            <w:r w:rsidR="006C41F0">
              <w:rPr>
                <w:rFonts w:ascii="Garamond" w:hAnsi="Garamond"/>
              </w:rPr>
              <w:t>thinking</w:t>
            </w:r>
            <w:r>
              <w:rPr>
                <w:rFonts w:ascii="Garamond" w:hAnsi="Garamond"/>
              </w:rPr>
              <w:t>, to write an open response, to generate a response to what one has read, viewed, and heard, to convey one’s thinking in complete sentences, and to develop an expository essay with a formal structure</w:t>
            </w:r>
          </w:p>
        </w:tc>
      </w:tr>
      <w:tr w:rsidR="004217E8" w14:paraId="5BB1EF6A" w14:textId="77777777" w:rsidTr="004217E8">
        <w:tc>
          <w:tcPr>
            <w:tcW w:w="8856" w:type="dxa"/>
          </w:tcPr>
          <w:p w14:paraId="643EE3B1" w14:textId="77777777" w:rsidR="004217E8" w:rsidRDefault="004217E8" w:rsidP="006C41F0">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 to interpret a passage orally, to p</w:t>
            </w:r>
            <w:r w:rsidR="006C41F0">
              <w:rPr>
                <w:rFonts w:ascii="Garamond" w:hAnsi="Garamond"/>
              </w:rPr>
              <w:t xml:space="preserve">articipate in class discussion, </w:t>
            </w:r>
            <w:r>
              <w:rPr>
                <w:rFonts w:ascii="Garamond" w:hAnsi="Garamond"/>
              </w:rPr>
              <w:t>t</w:t>
            </w:r>
            <w:r w:rsidR="006C41F0">
              <w:rPr>
                <w:rFonts w:ascii="Garamond" w:hAnsi="Garamond"/>
              </w:rPr>
              <w:t>o respond to what one has read</w:t>
            </w:r>
            <w:r>
              <w:rPr>
                <w:rFonts w:ascii="Garamond" w:hAnsi="Garamond"/>
              </w:rPr>
              <w:t>, and to communicate in a manner that allows one to be both heard and understood</w:t>
            </w:r>
          </w:p>
        </w:tc>
      </w:tr>
      <w:tr w:rsidR="004217E8" w14:paraId="694610B6" w14:textId="77777777" w:rsidTr="004217E8">
        <w:tc>
          <w:tcPr>
            <w:tcW w:w="8856" w:type="dxa"/>
          </w:tcPr>
          <w:p w14:paraId="543AA7D9" w14:textId="77777777" w:rsidR="004217E8" w:rsidRDefault="004217E8" w:rsidP="004217E8">
            <w:pPr>
              <w:pStyle w:val="NoSpacing"/>
              <w:rPr>
                <w:rFonts w:ascii="Garamond" w:hAnsi="Garamond"/>
              </w:rPr>
            </w:pPr>
            <w:r w:rsidRPr="00724A61">
              <w:rPr>
                <w:rFonts w:ascii="Garamond" w:hAnsi="Garamond"/>
                <w:b/>
              </w:rPr>
              <w:t>Reasoning:</w:t>
            </w:r>
            <w:r>
              <w:rPr>
                <w:rFonts w:ascii="Garamond" w:hAnsi="Garamond"/>
              </w:rPr>
              <w:t xml:space="preserve">  To identify a pattern, explain a pattern and/or make a prediction based on a pattern, to explain the logic of an argument or solution, and to use analogies and/or evidence to support one’s thinking</w:t>
            </w:r>
          </w:p>
        </w:tc>
      </w:tr>
    </w:tbl>
    <w:p w14:paraId="3FFC1100" w14:textId="77777777" w:rsidR="004217E8" w:rsidRDefault="004217E8" w:rsidP="004217E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4217E8" w14:paraId="5AE33F05" w14:textId="77777777" w:rsidTr="004217E8">
        <w:tc>
          <w:tcPr>
            <w:tcW w:w="8856" w:type="dxa"/>
            <w:gridSpan w:val="2"/>
          </w:tcPr>
          <w:p w14:paraId="442502A5" w14:textId="77777777" w:rsidR="004217E8" w:rsidRPr="00724A61" w:rsidRDefault="004217E8" w:rsidP="004217E8">
            <w:pPr>
              <w:pStyle w:val="NoSpacing"/>
              <w:jc w:val="center"/>
              <w:rPr>
                <w:rFonts w:ascii="Garamond" w:hAnsi="Garamond"/>
                <w:b/>
              </w:rPr>
            </w:pPr>
            <w:r w:rsidRPr="00724A61">
              <w:rPr>
                <w:rFonts w:ascii="Garamond" w:hAnsi="Garamond"/>
                <w:b/>
              </w:rPr>
              <w:t>Common Core Standards</w:t>
            </w:r>
          </w:p>
        </w:tc>
      </w:tr>
      <w:tr w:rsidR="004217E8" w14:paraId="72C67BF0" w14:textId="77777777" w:rsidTr="004217E8">
        <w:tc>
          <w:tcPr>
            <w:tcW w:w="4428" w:type="dxa"/>
          </w:tcPr>
          <w:p w14:paraId="5AF57CCE" w14:textId="77777777" w:rsidR="004217E8" w:rsidRDefault="004217E8" w:rsidP="004217E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16C1CA73" w14:textId="77777777" w:rsidR="004217E8" w:rsidRPr="004C6364" w:rsidRDefault="004217E8" w:rsidP="004217E8">
            <w:pPr>
              <w:pStyle w:val="NoSpacing"/>
              <w:rPr>
                <w:rFonts w:ascii="Garamond" w:hAnsi="Garamond"/>
                <w:b/>
              </w:rPr>
            </w:pPr>
            <w:r w:rsidRPr="004C6364">
              <w:rPr>
                <w:rFonts w:ascii="Garamond" w:hAnsi="Garamond"/>
                <w:b/>
              </w:rPr>
              <w:t xml:space="preserve">Key Ideas &amp; Details:  </w:t>
            </w:r>
          </w:p>
          <w:p w14:paraId="23804890" w14:textId="77777777" w:rsidR="004217E8" w:rsidRDefault="004217E8" w:rsidP="004217E8">
            <w:pPr>
              <w:pStyle w:val="NoSpacing"/>
              <w:numPr>
                <w:ilvl w:val="0"/>
                <w:numId w:val="3"/>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0B6C8B4A" w14:textId="77777777" w:rsidR="004217E8" w:rsidRDefault="004217E8" w:rsidP="004217E8">
            <w:pPr>
              <w:pStyle w:val="NoSpacing"/>
              <w:numPr>
                <w:ilvl w:val="0"/>
                <w:numId w:val="3"/>
              </w:numPr>
              <w:rPr>
                <w:rFonts w:ascii="Garamond" w:hAnsi="Garamond"/>
              </w:rPr>
            </w:pPr>
            <w:r>
              <w:rPr>
                <w:rFonts w:ascii="Garamond" w:hAnsi="Garamond"/>
              </w:rPr>
              <w:t>Determine central ideas or themes of a text and analyze their development; summarize the key supporting details and ideas.</w:t>
            </w:r>
          </w:p>
          <w:p w14:paraId="5E285A97" w14:textId="77777777" w:rsidR="004217E8" w:rsidRDefault="004217E8" w:rsidP="004217E8">
            <w:pPr>
              <w:pStyle w:val="NoSpacing"/>
              <w:numPr>
                <w:ilvl w:val="0"/>
                <w:numId w:val="3"/>
              </w:numPr>
              <w:rPr>
                <w:rFonts w:ascii="Garamond" w:hAnsi="Garamond"/>
              </w:rPr>
            </w:pPr>
            <w:r>
              <w:rPr>
                <w:rFonts w:ascii="Garamond" w:hAnsi="Garamond"/>
              </w:rPr>
              <w:t>Analyze how and why individuals, events, and ideas develop and interact over the course of a text.</w:t>
            </w:r>
          </w:p>
          <w:p w14:paraId="4D284259" w14:textId="77777777" w:rsidR="004217E8" w:rsidRPr="004C6364" w:rsidRDefault="004217E8" w:rsidP="004217E8">
            <w:pPr>
              <w:pStyle w:val="NoSpacing"/>
              <w:rPr>
                <w:rFonts w:ascii="Garamond" w:hAnsi="Garamond"/>
                <w:b/>
              </w:rPr>
            </w:pPr>
            <w:r w:rsidRPr="004C6364">
              <w:rPr>
                <w:rFonts w:ascii="Garamond" w:hAnsi="Garamond"/>
                <w:b/>
              </w:rPr>
              <w:t>Craft &amp; Structure:</w:t>
            </w:r>
          </w:p>
          <w:p w14:paraId="1C8634F7" w14:textId="77777777" w:rsidR="004217E8" w:rsidRDefault="004217E8" w:rsidP="004217E8">
            <w:pPr>
              <w:pStyle w:val="NoSpacing"/>
              <w:numPr>
                <w:ilvl w:val="0"/>
                <w:numId w:val="4"/>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63AA9908" w14:textId="77777777" w:rsidR="004217E8" w:rsidRDefault="004217E8" w:rsidP="004217E8">
            <w:pPr>
              <w:pStyle w:val="NoSpacing"/>
              <w:numPr>
                <w:ilvl w:val="0"/>
                <w:numId w:val="4"/>
              </w:numPr>
              <w:rPr>
                <w:rFonts w:ascii="Garamond" w:hAnsi="Garamond"/>
              </w:rPr>
            </w:pPr>
            <w:r>
              <w:rPr>
                <w:rFonts w:ascii="Garamond" w:hAnsi="Garamond"/>
              </w:rPr>
              <w:t>Assess how purpose shapes the content and style of a text.</w:t>
            </w:r>
          </w:p>
          <w:p w14:paraId="22BDB5AE" w14:textId="77777777" w:rsidR="004217E8" w:rsidRDefault="004217E8" w:rsidP="004217E8">
            <w:pPr>
              <w:pStyle w:val="NoSpacing"/>
              <w:numPr>
                <w:ilvl w:val="0"/>
                <w:numId w:val="4"/>
              </w:numPr>
              <w:rPr>
                <w:rFonts w:ascii="Garamond" w:hAnsi="Garamond"/>
              </w:rPr>
            </w:pPr>
            <w:r>
              <w:rPr>
                <w:rFonts w:ascii="Garamond" w:hAnsi="Garamond"/>
              </w:rPr>
              <w:t>Assess how point of view or purpose shapes the content and style of a text.</w:t>
            </w:r>
          </w:p>
          <w:p w14:paraId="62EF8BA8" w14:textId="77777777" w:rsidR="004217E8" w:rsidRPr="004C6364" w:rsidRDefault="004217E8" w:rsidP="004217E8">
            <w:pPr>
              <w:pStyle w:val="NoSpacing"/>
              <w:rPr>
                <w:rFonts w:ascii="Garamond" w:hAnsi="Garamond"/>
                <w:b/>
              </w:rPr>
            </w:pPr>
            <w:r w:rsidRPr="004C6364">
              <w:rPr>
                <w:rFonts w:ascii="Garamond" w:hAnsi="Garamond"/>
                <w:b/>
              </w:rPr>
              <w:t>Integration of Knowledge &amp; Ideas:</w:t>
            </w:r>
          </w:p>
          <w:p w14:paraId="1ACD95C2" w14:textId="77777777" w:rsidR="004217E8" w:rsidRDefault="004217E8" w:rsidP="004217E8">
            <w:pPr>
              <w:pStyle w:val="NoSpacing"/>
              <w:numPr>
                <w:ilvl w:val="0"/>
                <w:numId w:val="5"/>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5BF6F244" w14:textId="77777777" w:rsidR="004217E8" w:rsidRDefault="004217E8" w:rsidP="004217E8">
            <w:pPr>
              <w:pStyle w:val="NoSpacing"/>
              <w:numPr>
                <w:ilvl w:val="0"/>
                <w:numId w:val="5"/>
              </w:numPr>
              <w:rPr>
                <w:rFonts w:ascii="Garamond" w:hAnsi="Garamond"/>
              </w:rPr>
            </w:pPr>
            <w:r>
              <w:rPr>
                <w:rFonts w:ascii="Garamond" w:hAnsi="Garamond"/>
              </w:rPr>
              <w:t>Analyze the meaning of literary texts by drawing on knowledge of literary concepts &amp; genres.</w:t>
            </w:r>
          </w:p>
          <w:p w14:paraId="2BB8FCC9" w14:textId="77777777" w:rsidR="004217E8" w:rsidRPr="006C41F0" w:rsidRDefault="004217E8" w:rsidP="006C41F0">
            <w:pPr>
              <w:pStyle w:val="NoSpacing"/>
              <w:numPr>
                <w:ilvl w:val="0"/>
                <w:numId w:val="5"/>
              </w:numPr>
              <w:rPr>
                <w:rFonts w:ascii="Garamond" w:hAnsi="Garamond"/>
              </w:rPr>
            </w:pPr>
            <w:r>
              <w:rPr>
                <w:rFonts w:ascii="Garamond" w:hAnsi="Garamond"/>
              </w:rPr>
              <w:t>Analyze how two or more texts address similar themes or topics in order to build knowledge or to compare the approaches the authors take.</w:t>
            </w:r>
          </w:p>
        </w:tc>
      </w:tr>
      <w:tr w:rsidR="004217E8" w14:paraId="6611455A" w14:textId="77777777" w:rsidTr="004217E8">
        <w:tc>
          <w:tcPr>
            <w:tcW w:w="4428" w:type="dxa"/>
          </w:tcPr>
          <w:p w14:paraId="438DACFC" w14:textId="77777777" w:rsidR="004217E8" w:rsidRDefault="004217E8" w:rsidP="004217E8">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2D3210B2" w14:textId="77777777" w:rsidR="004217E8" w:rsidRPr="004C6364" w:rsidRDefault="004217E8" w:rsidP="004217E8">
            <w:pPr>
              <w:pStyle w:val="NoSpacing"/>
              <w:rPr>
                <w:rFonts w:ascii="Garamond" w:hAnsi="Garamond"/>
                <w:b/>
              </w:rPr>
            </w:pPr>
            <w:r w:rsidRPr="004C6364">
              <w:rPr>
                <w:rFonts w:ascii="Garamond" w:hAnsi="Garamond"/>
                <w:b/>
              </w:rPr>
              <w:t>Text Types &amp; Purposes:</w:t>
            </w:r>
          </w:p>
          <w:p w14:paraId="74B74BA3" w14:textId="77777777" w:rsidR="004217E8" w:rsidRDefault="004217E8" w:rsidP="004217E8">
            <w:pPr>
              <w:pStyle w:val="NoSpacing"/>
              <w:numPr>
                <w:ilvl w:val="0"/>
                <w:numId w:val="7"/>
              </w:numPr>
              <w:rPr>
                <w:rFonts w:ascii="Garamond" w:hAnsi="Garamond"/>
              </w:rPr>
            </w:pPr>
            <w:r>
              <w:rPr>
                <w:rFonts w:ascii="Garamond" w:hAnsi="Garamond"/>
              </w:rPr>
              <w:t>Write arguments to support claims in an analysis of substantive topics or texts, using valid reasoning and relevant and sufficient evidence.</w:t>
            </w:r>
          </w:p>
          <w:p w14:paraId="36DD974A" w14:textId="77777777" w:rsidR="004217E8" w:rsidRDefault="004217E8" w:rsidP="004217E8">
            <w:pPr>
              <w:pStyle w:val="NoSpacing"/>
              <w:numPr>
                <w:ilvl w:val="0"/>
                <w:numId w:val="7"/>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6E01BB16" w14:textId="77777777" w:rsidR="004217E8" w:rsidRPr="004C6364" w:rsidRDefault="004217E8" w:rsidP="004217E8">
            <w:pPr>
              <w:pStyle w:val="NoSpacing"/>
              <w:rPr>
                <w:rFonts w:ascii="Garamond" w:hAnsi="Garamond"/>
                <w:b/>
              </w:rPr>
            </w:pPr>
            <w:r w:rsidRPr="004C6364">
              <w:rPr>
                <w:rFonts w:ascii="Garamond" w:hAnsi="Garamond"/>
                <w:b/>
              </w:rPr>
              <w:t>Production &amp; Distribution of Writing:</w:t>
            </w:r>
          </w:p>
          <w:p w14:paraId="53732697" w14:textId="77777777" w:rsidR="004217E8" w:rsidRDefault="004217E8" w:rsidP="004217E8">
            <w:pPr>
              <w:pStyle w:val="NoSpacing"/>
              <w:numPr>
                <w:ilvl w:val="0"/>
                <w:numId w:val="8"/>
              </w:numPr>
              <w:rPr>
                <w:rFonts w:ascii="Garamond" w:hAnsi="Garamond"/>
              </w:rPr>
            </w:pPr>
            <w:r>
              <w:rPr>
                <w:rFonts w:ascii="Garamond" w:hAnsi="Garamond"/>
              </w:rPr>
              <w:t>Produce clear and coherent writing in which the development, organization, and style are appropriate for the task, purpose, and audience</w:t>
            </w:r>
          </w:p>
          <w:p w14:paraId="039C4268" w14:textId="77777777" w:rsidR="004217E8" w:rsidRDefault="004217E8" w:rsidP="004217E8">
            <w:pPr>
              <w:pStyle w:val="NoSpacing"/>
              <w:numPr>
                <w:ilvl w:val="0"/>
                <w:numId w:val="8"/>
              </w:numPr>
              <w:rPr>
                <w:rFonts w:ascii="Garamond" w:hAnsi="Garamond"/>
              </w:rPr>
            </w:pPr>
            <w:r>
              <w:rPr>
                <w:rFonts w:ascii="Garamond" w:hAnsi="Garamond"/>
              </w:rPr>
              <w:t>Develop and strengthen writing as needed by planning.</w:t>
            </w:r>
          </w:p>
          <w:p w14:paraId="1CAC3134" w14:textId="77777777" w:rsidR="004217E8" w:rsidRDefault="004217E8" w:rsidP="004217E8">
            <w:pPr>
              <w:pStyle w:val="NoSpacing"/>
              <w:numPr>
                <w:ilvl w:val="0"/>
                <w:numId w:val="8"/>
              </w:numPr>
              <w:rPr>
                <w:rFonts w:ascii="Garamond" w:hAnsi="Garamond"/>
              </w:rPr>
            </w:pPr>
            <w:r>
              <w:rPr>
                <w:rFonts w:ascii="Garamond" w:hAnsi="Garamond"/>
              </w:rPr>
              <w:t>Use tech</w:t>
            </w:r>
            <w:r w:rsidR="006C41F0">
              <w:rPr>
                <w:rFonts w:ascii="Garamond" w:hAnsi="Garamond"/>
              </w:rPr>
              <w:t xml:space="preserve">nology, including the Internet, </w:t>
            </w:r>
            <w:r>
              <w:rPr>
                <w:rFonts w:ascii="Garamond" w:hAnsi="Garamond"/>
              </w:rPr>
              <w:t>to interact and collaborate with others.</w:t>
            </w:r>
          </w:p>
          <w:p w14:paraId="14E84BD2" w14:textId="77777777" w:rsidR="004217E8" w:rsidRPr="004C6364" w:rsidRDefault="004217E8" w:rsidP="004217E8">
            <w:pPr>
              <w:pStyle w:val="NoSpacing"/>
              <w:rPr>
                <w:rFonts w:ascii="Garamond" w:hAnsi="Garamond"/>
                <w:b/>
              </w:rPr>
            </w:pPr>
            <w:r w:rsidRPr="004C6364">
              <w:rPr>
                <w:rFonts w:ascii="Garamond" w:hAnsi="Garamond"/>
                <w:b/>
              </w:rPr>
              <w:t>Research to Build and Present Knowledge:</w:t>
            </w:r>
          </w:p>
          <w:p w14:paraId="2EB1660C" w14:textId="77777777" w:rsidR="004217E8" w:rsidRDefault="004217E8" w:rsidP="004217E8">
            <w:pPr>
              <w:pStyle w:val="NoSpacing"/>
              <w:numPr>
                <w:ilvl w:val="0"/>
                <w:numId w:val="9"/>
              </w:numPr>
              <w:rPr>
                <w:rFonts w:ascii="Garamond" w:hAnsi="Garamond"/>
              </w:rPr>
            </w:pPr>
            <w:r>
              <w:rPr>
                <w:rFonts w:ascii="Garamond" w:hAnsi="Garamond"/>
              </w:rPr>
              <w:t>Conduct short research projects based on focused questions, demonstrating understanding of the subject under investigation.</w:t>
            </w:r>
          </w:p>
          <w:p w14:paraId="66A49B05" w14:textId="77777777" w:rsidR="004217E8" w:rsidRDefault="004217E8" w:rsidP="004217E8">
            <w:pPr>
              <w:pStyle w:val="NoSpacing"/>
              <w:numPr>
                <w:ilvl w:val="0"/>
                <w:numId w:val="9"/>
              </w:numPr>
              <w:rPr>
                <w:rFonts w:ascii="Garamond" w:hAnsi="Garamond"/>
              </w:rPr>
            </w:pPr>
            <w:r>
              <w:rPr>
                <w:rFonts w:ascii="Garamond" w:hAnsi="Garamond"/>
              </w:rPr>
              <w:t>Gather relevant information from multiple print and digital sources, assess the credibility and accuracy of each source, and integrate the information while avoiding plagiarism.</w:t>
            </w:r>
          </w:p>
          <w:p w14:paraId="53DC05A7" w14:textId="77777777" w:rsidR="004217E8" w:rsidRDefault="004217E8" w:rsidP="004217E8">
            <w:pPr>
              <w:pStyle w:val="NoSpacing"/>
              <w:numPr>
                <w:ilvl w:val="0"/>
                <w:numId w:val="9"/>
              </w:numPr>
              <w:rPr>
                <w:rFonts w:ascii="Garamond" w:hAnsi="Garamond"/>
              </w:rPr>
            </w:pPr>
            <w:r>
              <w:rPr>
                <w:rFonts w:ascii="Garamond" w:hAnsi="Garamond"/>
              </w:rPr>
              <w:t>Draw evidence from literary and informational texts to support analysis and reflection.</w:t>
            </w:r>
          </w:p>
          <w:p w14:paraId="3AD1B4A8" w14:textId="77777777" w:rsidR="004217E8" w:rsidRPr="004C6364" w:rsidRDefault="004217E8" w:rsidP="004217E8">
            <w:pPr>
              <w:pStyle w:val="NoSpacing"/>
              <w:rPr>
                <w:rFonts w:ascii="Garamond" w:hAnsi="Garamond"/>
                <w:b/>
              </w:rPr>
            </w:pPr>
            <w:r w:rsidRPr="004C6364">
              <w:rPr>
                <w:rFonts w:ascii="Garamond" w:hAnsi="Garamond"/>
                <w:b/>
              </w:rPr>
              <w:t>Range of Writing:</w:t>
            </w:r>
          </w:p>
          <w:p w14:paraId="1A0C5478" w14:textId="77777777" w:rsidR="004217E8" w:rsidRPr="00E74256" w:rsidRDefault="004217E8" w:rsidP="004217E8">
            <w:pPr>
              <w:pStyle w:val="NoSpacing"/>
              <w:numPr>
                <w:ilvl w:val="0"/>
                <w:numId w:val="10"/>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4217E8" w14:paraId="699BD88A" w14:textId="77777777" w:rsidTr="004217E8">
        <w:tc>
          <w:tcPr>
            <w:tcW w:w="4428" w:type="dxa"/>
          </w:tcPr>
          <w:p w14:paraId="3F9E6BA8" w14:textId="77777777" w:rsidR="004217E8" w:rsidRDefault="004217E8" w:rsidP="004217E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3B94DD54" w14:textId="77777777" w:rsidR="004217E8" w:rsidRPr="004C6364" w:rsidRDefault="004217E8" w:rsidP="004217E8">
            <w:pPr>
              <w:pStyle w:val="NoSpacing"/>
              <w:rPr>
                <w:rFonts w:ascii="Garamond" w:hAnsi="Garamond"/>
                <w:b/>
              </w:rPr>
            </w:pPr>
            <w:r w:rsidRPr="004C6364">
              <w:rPr>
                <w:rFonts w:ascii="Garamond" w:hAnsi="Garamond"/>
                <w:b/>
              </w:rPr>
              <w:t>Comprehension &amp; Collaboration:</w:t>
            </w:r>
          </w:p>
          <w:p w14:paraId="58FBBC6D" w14:textId="77777777" w:rsidR="004217E8" w:rsidRDefault="004217E8" w:rsidP="004217E8">
            <w:pPr>
              <w:pStyle w:val="NoSpacing"/>
              <w:numPr>
                <w:ilvl w:val="0"/>
                <w:numId w:val="11"/>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4C78846D" w14:textId="77777777" w:rsidR="004217E8" w:rsidRDefault="004217E8" w:rsidP="004217E8">
            <w:pPr>
              <w:pStyle w:val="NoSpacing"/>
              <w:numPr>
                <w:ilvl w:val="0"/>
                <w:numId w:val="11"/>
              </w:numPr>
              <w:rPr>
                <w:rFonts w:ascii="Garamond" w:hAnsi="Garamond"/>
              </w:rPr>
            </w:pPr>
            <w:r>
              <w:rPr>
                <w:rFonts w:ascii="Garamond" w:hAnsi="Garamond"/>
              </w:rPr>
              <w:t>Integrate and evaluate information presented in diverse media formats, including visually, quantitatively, and orally.</w:t>
            </w:r>
          </w:p>
          <w:p w14:paraId="467D39D7" w14:textId="77777777" w:rsidR="004217E8" w:rsidRDefault="004217E8" w:rsidP="004217E8">
            <w:pPr>
              <w:pStyle w:val="NoSpacing"/>
              <w:numPr>
                <w:ilvl w:val="0"/>
                <w:numId w:val="11"/>
              </w:numPr>
              <w:rPr>
                <w:rFonts w:ascii="Garamond" w:hAnsi="Garamond"/>
              </w:rPr>
            </w:pPr>
            <w:r>
              <w:rPr>
                <w:rFonts w:ascii="Garamond" w:hAnsi="Garamond"/>
              </w:rPr>
              <w:t>Evaluate a speaker’s point of view, reasoning, and use of evidence and rhetoric.</w:t>
            </w:r>
          </w:p>
          <w:p w14:paraId="4D20CAB1" w14:textId="77777777" w:rsidR="004217E8" w:rsidRPr="00F0175C" w:rsidRDefault="004217E8" w:rsidP="004217E8">
            <w:pPr>
              <w:pStyle w:val="NoSpacing"/>
              <w:rPr>
                <w:rFonts w:ascii="Garamond" w:hAnsi="Garamond"/>
                <w:b/>
              </w:rPr>
            </w:pPr>
            <w:r w:rsidRPr="00F0175C">
              <w:rPr>
                <w:rFonts w:ascii="Garamond" w:hAnsi="Garamond"/>
                <w:b/>
              </w:rPr>
              <w:t>Presentation of Knowledge &amp; Ideas</w:t>
            </w:r>
          </w:p>
          <w:p w14:paraId="7E0CBD1E" w14:textId="77777777" w:rsidR="004217E8" w:rsidRDefault="004217E8" w:rsidP="004217E8">
            <w:pPr>
              <w:pStyle w:val="NoSpacing"/>
              <w:numPr>
                <w:ilvl w:val="0"/>
                <w:numId w:val="17"/>
              </w:numPr>
              <w:rPr>
                <w:rFonts w:ascii="Garamond" w:hAnsi="Garamond"/>
              </w:rPr>
            </w:pPr>
            <w:r>
              <w:rPr>
                <w:rFonts w:ascii="Garamond" w:hAnsi="Garamond"/>
              </w:rPr>
              <w:t>Make strategic use of digital media and visual displays of data to express information and enhance understanding of presentations.</w:t>
            </w:r>
          </w:p>
          <w:p w14:paraId="49C0196A" w14:textId="77777777" w:rsidR="004217E8" w:rsidRPr="00D106F0" w:rsidRDefault="004217E8" w:rsidP="004217E8">
            <w:pPr>
              <w:pStyle w:val="NoSpacing"/>
              <w:numPr>
                <w:ilvl w:val="0"/>
                <w:numId w:val="17"/>
              </w:numPr>
              <w:rPr>
                <w:rFonts w:ascii="Garamond" w:hAnsi="Garamond"/>
              </w:rPr>
            </w:pPr>
            <w:r>
              <w:rPr>
                <w:rFonts w:ascii="Garamond" w:hAnsi="Garamond"/>
              </w:rPr>
              <w:t>Adapt speech to a variety of contexts and communicative tasks, demonstrating command of formal English when indicated or appropriate.</w:t>
            </w:r>
          </w:p>
        </w:tc>
      </w:tr>
      <w:tr w:rsidR="004217E8" w14:paraId="088012C7" w14:textId="77777777" w:rsidTr="004217E8">
        <w:tc>
          <w:tcPr>
            <w:tcW w:w="4428" w:type="dxa"/>
          </w:tcPr>
          <w:p w14:paraId="1ACF0897" w14:textId="77777777" w:rsidR="004217E8" w:rsidRDefault="004217E8" w:rsidP="004217E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13895642" w14:textId="77777777" w:rsidR="004217E8" w:rsidRPr="004C6364" w:rsidRDefault="004217E8" w:rsidP="004217E8">
            <w:pPr>
              <w:pStyle w:val="NoSpacing"/>
              <w:rPr>
                <w:rFonts w:ascii="Garamond" w:hAnsi="Garamond"/>
                <w:b/>
              </w:rPr>
            </w:pPr>
            <w:r w:rsidRPr="004C6364">
              <w:rPr>
                <w:rFonts w:ascii="Garamond" w:hAnsi="Garamond"/>
                <w:b/>
              </w:rPr>
              <w:t>Conventions of Standard English:</w:t>
            </w:r>
          </w:p>
          <w:p w14:paraId="16BEEDCF" w14:textId="77777777" w:rsidR="004217E8" w:rsidRDefault="004217E8" w:rsidP="004217E8">
            <w:pPr>
              <w:pStyle w:val="NoSpacing"/>
              <w:numPr>
                <w:ilvl w:val="0"/>
                <w:numId w:val="12"/>
              </w:numPr>
              <w:rPr>
                <w:rFonts w:ascii="Garamond" w:hAnsi="Garamond"/>
              </w:rPr>
            </w:pPr>
            <w:r>
              <w:rPr>
                <w:rFonts w:ascii="Garamond" w:hAnsi="Garamond"/>
              </w:rPr>
              <w:t>Demonstrate command of the conventions of Standard English grammar and usage when writing or speaking.</w:t>
            </w:r>
          </w:p>
          <w:p w14:paraId="35B5CAC8" w14:textId="77777777" w:rsidR="004217E8" w:rsidRDefault="004217E8" w:rsidP="004217E8">
            <w:pPr>
              <w:pStyle w:val="NoSpacing"/>
              <w:numPr>
                <w:ilvl w:val="0"/>
                <w:numId w:val="12"/>
              </w:numPr>
              <w:rPr>
                <w:rFonts w:ascii="Garamond" w:hAnsi="Garamond"/>
              </w:rPr>
            </w:pPr>
            <w:r>
              <w:rPr>
                <w:rFonts w:ascii="Garamond" w:hAnsi="Garamond"/>
              </w:rPr>
              <w:t>Demonstrate command of the conventions of Standard English capitalization, punctuation, and spelling when writing.</w:t>
            </w:r>
          </w:p>
          <w:p w14:paraId="1A31376C" w14:textId="77777777" w:rsidR="004217E8" w:rsidRPr="004C6364" w:rsidRDefault="004217E8" w:rsidP="004217E8">
            <w:pPr>
              <w:pStyle w:val="NoSpacing"/>
              <w:rPr>
                <w:rFonts w:ascii="Garamond" w:hAnsi="Garamond"/>
                <w:b/>
              </w:rPr>
            </w:pPr>
            <w:r w:rsidRPr="004C6364">
              <w:rPr>
                <w:rFonts w:ascii="Garamond" w:hAnsi="Garamond"/>
                <w:b/>
              </w:rPr>
              <w:t>Knowledge of Language:</w:t>
            </w:r>
          </w:p>
          <w:p w14:paraId="6D27D8C3" w14:textId="77777777" w:rsidR="004217E8" w:rsidRDefault="004217E8" w:rsidP="004217E8">
            <w:pPr>
              <w:pStyle w:val="NoSpacing"/>
              <w:numPr>
                <w:ilvl w:val="0"/>
                <w:numId w:val="13"/>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2CB3A953" w14:textId="77777777" w:rsidR="004217E8" w:rsidRDefault="004217E8" w:rsidP="004217E8">
            <w:pPr>
              <w:pStyle w:val="NoSpacing"/>
              <w:numPr>
                <w:ilvl w:val="0"/>
                <w:numId w:val="13"/>
              </w:numPr>
              <w:rPr>
                <w:rFonts w:ascii="Garamond" w:hAnsi="Garamond"/>
              </w:rPr>
            </w:pPr>
            <w:r>
              <w:rPr>
                <w:rFonts w:ascii="Garamond" w:hAnsi="Garamond"/>
              </w:rPr>
              <w:t>Determine or clarify the meaning of unknown and multiple-meaning words and phrases by using context clues, analyzing meaningful word parts, and consulting general and specialized reference materials, as appropriate.</w:t>
            </w:r>
          </w:p>
          <w:p w14:paraId="0373B1FE" w14:textId="77777777" w:rsidR="004217E8" w:rsidRDefault="004217E8" w:rsidP="004217E8">
            <w:pPr>
              <w:pStyle w:val="NoSpacing"/>
              <w:numPr>
                <w:ilvl w:val="0"/>
                <w:numId w:val="13"/>
              </w:numPr>
              <w:rPr>
                <w:rFonts w:ascii="Garamond" w:hAnsi="Garamond"/>
              </w:rPr>
            </w:pPr>
            <w:r>
              <w:rPr>
                <w:rFonts w:ascii="Garamond" w:hAnsi="Garamond"/>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345D03EE" w14:textId="77777777" w:rsidR="004217E8" w:rsidRDefault="004217E8" w:rsidP="004217E8"/>
    <w:p w14:paraId="6F6C9EAB" w14:textId="77777777" w:rsidR="009D7234" w:rsidRDefault="009D7234"/>
    <w:sectPr w:rsidR="009D7234"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5A49" w14:textId="77777777" w:rsidR="006C41F0" w:rsidRDefault="006C41F0" w:rsidP="006C41F0">
      <w:r>
        <w:separator/>
      </w:r>
    </w:p>
  </w:endnote>
  <w:endnote w:type="continuationSeparator" w:id="0">
    <w:p w14:paraId="776D562A" w14:textId="77777777" w:rsidR="006C41F0" w:rsidRDefault="006C41F0" w:rsidP="006C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004D3" w14:textId="77777777" w:rsidR="006C41F0" w:rsidRDefault="006C41F0" w:rsidP="006C41F0">
      <w:r>
        <w:separator/>
      </w:r>
    </w:p>
  </w:footnote>
  <w:footnote w:type="continuationSeparator" w:id="0">
    <w:p w14:paraId="0D84651A" w14:textId="77777777" w:rsidR="006C41F0" w:rsidRDefault="006C41F0" w:rsidP="006C4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3F67" w14:textId="77777777" w:rsidR="000A7897" w:rsidRDefault="000A7897" w:rsidP="004217E8">
    <w:pPr>
      <w:pStyle w:val="Header"/>
      <w:rPr>
        <w:rFonts w:ascii="Garamond" w:hAnsi="Garamond"/>
      </w:rPr>
    </w:pPr>
    <w:r>
      <w:rPr>
        <w:rFonts w:ascii="Garamond" w:hAnsi="Garamond"/>
      </w:rPr>
      <w:t>Hilary M</w:t>
    </w:r>
    <w:r w:rsidR="006C41F0">
      <w:rPr>
        <w:rFonts w:ascii="Garamond" w:hAnsi="Garamond"/>
      </w:rPr>
      <w:t xml:space="preserve">. Filkins </w:t>
    </w:r>
    <w:r w:rsidR="006C41F0">
      <w:rPr>
        <w:rFonts w:ascii="Garamond" w:hAnsi="Garamond"/>
      </w:rPr>
      <w:tab/>
      <w:t xml:space="preserve">             </w:t>
    </w:r>
    <w:r w:rsidR="006C41F0">
      <w:rPr>
        <w:rFonts w:ascii="Garamond" w:hAnsi="Garamond"/>
      </w:rPr>
      <w:tab/>
      <w:t>October 20, 2014 – November 25, 1014</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1445325" w14:textId="77777777" w:rsidR="000A7897" w:rsidRPr="007F20F7" w:rsidRDefault="000A7897">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4C6"/>
    <w:multiLevelType w:val="hybridMultilevel"/>
    <w:tmpl w:val="ACB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22721"/>
    <w:multiLevelType w:val="hybridMultilevel"/>
    <w:tmpl w:val="973C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12C93"/>
    <w:multiLevelType w:val="hybridMultilevel"/>
    <w:tmpl w:val="6A5E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118B8"/>
    <w:multiLevelType w:val="hybridMultilevel"/>
    <w:tmpl w:val="0D749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55C7E"/>
    <w:multiLevelType w:val="hybridMultilevel"/>
    <w:tmpl w:val="2B0A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12"/>
  </w:num>
  <w:num w:numId="6">
    <w:abstractNumId w:val="15"/>
  </w:num>
  <w:num w:numId="7">
    <w:abstractNumId w:val="6"/>
  </w:num>
  <w:num w:numId="8">
    <w:abstractNumId w:val="3"/>
  </w:num>
  <w:num w:numId="9">
    <w:abstractNumId w:val="10"/>
  </w:num>
  <w:num w:numId="10">
    <w:abstractNumId w:val="16"/>
  </w:num>
  <w:num w:numId="11">
    <w:abstractNumId w:val="1"/>
  </w:num>
  <w:num w:numId="12">
    <w:abstractNumId w:val="0"/>
  </w:num>
  <w:num w:numId="13">
    <w:abstractNumId w:val="11"/>
  </w:num>
  <w:num w:numId="14">
    <w:abstractNumId w:val="13"/>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eD67y5qPvfLjlRI1N9ZM6XPPdt0=" w:salt="oVWIejZn1Vh6IRDBQrBZdg=="/>
  <w:zoom w:percent="150"/>
  <w:proofState w:spelling="clean" w:grammar="clean"/>
  <w:documentProtection w:edit="readOnly" w:enforcement="1" w:cryptProviderType="rsaFull" w:cryptAlgorithmClass="hash" w:cryptAlgorithmType="typeAny" w:cryptAlgorithmSid="4" w:cryptSpinCount="100000" w:hash="t1/PkHNdqpmspkNGX7+EXIyCyGI=" w:salt="XzccmbPeClLm/SrjT1IRsw=="/>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E8"/>
    <w:rsid w:val="00074DBE"/>
    <w:rsid w:val="000A7897"/>
    <w:rsid w:val="003C2DA7"/>
    <w:rsid w:val="004217E8"/>
    <w:rsid w:val="006C41F0"/>
    <w:rsid w:val="008A4FDE"/>
    <w:rsid w:val="009D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DF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7E8"/>
  </w:style>
  <w:style w:type="paragraph" w:styleId="Header">
    <w:name w:val="header"/>
    <w:basedOn w:val="Normal"/>
    <w:link w:val="HeaderChar"/>
    <w:uiPriority w:val="99"/>
    <w:unhideWhenUsed/>
    <w:rsid w:val="004217E8"/>
    <w:pPr>
      <w:tabs>
        <w:tab w:val="center" w:pos="4320"/>
        <w:tab w:val="right" w:pos="8640"/>
      </w:tabs>
    </w:pPr>
  </w:style>
  <w:style w:type="character" w:customStyle="1" w:styleId="HeaderChar">
    <w:name w:val="Header Char"/>
    <w:basedOn w:val="DefaultParagraphFont"/>
    <w:link w:val="Header"/>
    <w:uiPriority w:val="99"/>
    <w:rsid w:val="004217E8"/>
  </w:style>
  <w:style w:type="table" w:styleId="TableGrid">
    <w:name w:val="Table Grid"/>
    <w:basedOn w:val="TableNormal"/>
    <w:uiPriority w:val="59"/>
    <w:rsid w:val="00421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41F0"/>
    <w:pPr>
      <w:tabs>
        <w:tab w:val="center" w:pos="4320"/>
        <w:tab w:val="right" w:pos="8640"/>
      </w:tabs>
    </w:pPr>
  </w:style>
  <w:style w:type="character" w:customStyle="1" w:styleId="FooterChar">
    <w:name w:val="Footer Char"/>
    <w:basedOn w:val="DefaultParagraphFont"/>
    <w:link w:val="Footer"/>
    <w:uiPriority w:val="99"/>
    <w:rsid w:val="006C41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7E8"/>
  </w:style>
  <w:style w:type="paragraph" w:styleId="Header">
    <w:name w:val="header"/>
    <w:basedOn w:val="Normal"/>
    <w:link w:val="HeaderChar"/>
    <w:uiPriority w:val="99"/>
    <w:unhideWhenUsed/>
    <w:rsid w:val="004217E8"/>
    <w:pPr>
      <w:tabs>
        <w:tab w:val="center" w:pos="4320"/>
        <w:tab w:val="right" w:pos="8640"/>
      </w:tabs>
    </w:pPr>
  </w:style>
  <w:style w:type="character" w:customStyle="1" w:styleId="HeaderChar">
    <w:name w:val="Header Char"/>
    <w:basedOn w:val="DefaultParagraphFont"/>
    <w:link w:val="Header"/>
    <w:uiPriority w:val="99"/>
    <w:rsid w:val="004217E8"/>
  </w:style>
  <w:style w:type="table" w:styleId="TableGrid">
    <w:name w:val="Table Grid"/>
    <w:basedOn w:val="TableNormal"/>
    <w:uiPriority w:val="59"/>
    <w:rsid w:val="00421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41F0"/>
    <w:pPr>
      <w:tabs>
        <w:tab w:val="center" w:pos="4320"/>
        <w:tab w:val="right" w:pos="8640"/>
      </w:tabs>
    </w:pPr>
  </w:style>
  <w:style w:type="character" w:customStyle="1" w:styleId="FooterChar">
    <w:name w:val="Footer Char"/>
    <w:basedOn w:val="DefaultParagraphFont"/>
    <w:link w:val="Footer"/>
    <w:uiPriority w:val="99"/>
    <w:rsid w:val="006C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1462</Words>
  <Characters>8338</Characters>
  <Application>Microsoft Macintosh Word</Application>
  <DocSecurity>14</DocSecurity>
  <Lines>69</Lines>
  <Paragraphs>19</Paragraphs>
  <ScaleCrop>false</ScaleCrop>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2</cp:revision>
  <dcterms:created xsi:type="dcterms:W3CDTF">2014-08-21T19:59:00Z</dcterms:created>
  <dcterms:modified xsi:type="dcterms:W3CDTF">2014-09-01T19:50:00Z</dcterms:modified>
</cp:coreProperties>
</file>