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CB70" w14:textId="1C3D78DD" w:rsidR="00861EC2" w:rsidRPr="00750D10" w:rsidRDefault="00861EC2" w:rsidP="00861EC2">
      <w:pPr>
        <w:rPr>
          <w:rFonts w:ascii="Garamond" w:hAnsi="Garamond"/>
          <w:u w:val="single"/>
        </w:rPr>
      </w:pPr>
      <w:r w:rsidRPr="00750D10">
        <w:rPr>
          <w:rFonts w:ascii="Garamond" w:hAnsi="Garamond"/>
        </w:rPr>
        <w:t>Name:</w:t>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Pr="00750D10">
        <w:rPr>
          <w:rFonts w:ascii="Garamond" w:hAnsi="Garamond"/>
        </w:rPr>
        <w:t xml:space="preserve"> Date:</w:t>
      </w:r>
      <w:r w:rsidRPr="00750D10">
        <w:rPr>
          <w:rFonts w:ascii="Garamond" w:hAnsi="Garamond"/>
          <w:u w:val="single"/>
        </w:rPr>
        <w:tab/>
      </w:r>
      <w:r w:rsidRPr="00750D10">
        <w:rPr>
          <w:rFonts w:ascii="Garamond" w:hAnsi="Garamond"/>
          <w:u w:val="single"/>
        </w:rPr>
        <w:tab/>
      </w:r>
      <w:r w:rsidRPr="00750D10">
        <w:rPr>
          <w:rFonts w:ascii="Garamond" w:hAnsi="Garamond"/>
          <w:u w:val="single"/>
        </w:rPr>
        <w:tab/>
      </w:r>
      <w:r w:rsidR="005F0FD4">
        <w:rPr>
          <w:rFonts w:ascii="Garamond" w:hAnsi="Garamond"/>
          <w:u w:val="single"/>
        </w:rPr>
        <w:tab/>
      </w:r>
    </w:p>
    <w:p w14:paraId="37128472" w14:textId="77777777" w:rsidR="00861EC2" w:rsidRPr="00750D10" w:rsidRDefault="00861EC2" w:rsidP="00861EC2">
      <w:pPr>
        <w:rPr>
          <w:rFonts w:ascii="Garamond" w:hAnsi="Garamond"/>
          <w:b/>
        </w:rPr>
      </w:pPr>
    </w:p>
    <w:p w14:paraId="5C6FCD73" w14:textId="00359F21" w:rsidR="00861EC2" w:rsidRPr="00A0752C" w:rsidRDefault="00087C70" w:rsidP="00861EC2">
      <w:pPr>
        <w:jc w:val="center"/>
        <w:rPr>
          <w:rFonts w:ascii="Garamond" w:hAnsi="Garamond"/>
          <w:b/>
        </w:rPr>
      </w:pPr>
      <w:r>
        <w:rPr>
          <w:rFonts w:ascii="Garamond" w:hAnsi="Garamond"/>
          <w:b/>
        </w:rPr>
        <w:t xml:space="preserve">Systemic Racism </w:t>
      </w:r>
      <w:r w:rsidR="00861EC2" w:rsidRPr="00A0752C">
        <w:rPr>
          <w:rFonts w:ascii="Garamond" w:hAnsi="Garamond"/>
          <w:b/>
        </w:rPr>
        <w:t>Blog Post</w:t>
      </w:r>
    </w:p>
    <w:p w14:paraId="48298BEB" w14:textId="77777777" w:rsidR="00861EC2" w:rsidRPr="00A0752C" w:rsidRDefault="00861EC2" w:rsidP="00861EC2">
      <w:pPr>
        <w:jc w:val="center"/>
        <w:rPr>
          <w:rFonts w:ascii="Garamond" w:hAnsi="Garamond"/>
          <w:b/>
        </w:rPr>
      </w:pPr>
      <w:r w:rsidRPr="00A0752C">
        <w:rPr>
          <w:rFonts w:ascii="Garamond" w:hAnsi="Garamond"/>
          <w:b/>
        </w:rPr>
        <w:t>Activity &amp; Instructions</w:t>
      </w:r>
    </w:p>
    <w:p w14:paraId="7CE999B9" w14:textId="77777777" w:rsidR="00861EC2" w:rsidRPr="00750D10" w:rsidRDefault="00861EC2" w:rsidP="00861EC2">
      <w:pPr>
        <w:rPr>
          <w:rFonts w:ascii="Garamond" w:hAnsi="Garamond"/>
        </w:rPr>
      </w:pPr>
    </w:p>
    <w:p w14:paraId="28BB48DE" w14:textId="5510CFF4" w:rsidR="00861EC2" w:rsidRPr="00750D10" w:rsidRDefault="00861EC2" w:rsidP="00861EC2">
      <w:pPr>
        <w:jc w:val="both"/>
        <w:rPr>
          <w:rFonts w:ascii="Garamond" w:hAnsi="Garamond"/>
        </w:rPr>
      </w:pPr>
      <w:r w:rsidRPr="00750D10">
        <w:rPr>
          <w:rFonts w:ascii="Garamond" w:hAnsi="Garamond"/>
          <w:b/>
        </w:rPr>
        <w:t>Overview:</w:t>
      </w:r>
      <w:r w:rsidRPr="00750D10">
        <w:rPr>
          <w:rFonts w:ascii="Garamond" w:hAnsi="Garamond"/>
        </w:rPr>
        <w:t xml:space="preserve">  Analysis requires us to break something up into its basic parts; when we analyze a passage from a book</w:t>
      </w:r>
      <w:r w:rsidR="005F0FD4">
        <w:rPr>
          <w:rFonts w:ascii="Garamond" w:hAnsi="Garamond"/>
        </w:rPr>
        <w:t xml:space="preserve">, for example, </w:t>
      </w:r>
      <w:r w:rsidRPr="00750D10">
        <w:rPr>
          <w:rFonts w:ascii="Garamond" w:hAnsi="Garamond"/>
        </w:rPr>
        <w:t xml:space="preserve">we look at the nature and function of every word or sentence within that passage to find meaning.  For this assignment, you will </w:t>
      </w:r>
      <w:r w:rsidR="00087C70">
        <w:rPr>
          <w:rFonts w:ascii="Garamond" w:hAnsi="Garamond"/>
        </w:rPr>
        <w:t>choose one video from a</w:t>
      </w:r>
      <w:r w:rsidR="005F0FD4">
        <w:rPr>
          <w:rFonts w:ascii="Garamond" w:hAnsi="Garamond"/>
        </w:rPr>
        <w:t xml:space="preserve"> </w:t>
      </w:r>
      <w:r w:rsidR="00087C70">
        <w:rPr>
          <w:rFonts w:ascii="Garamond" w:hAnsi="Garamond"/>
        </w:rPr>
        <w:t xml:space="preserve">series to watch on systemic racism </w:t>
      </w:r>
      <w:r w:rsidRPr="00750D10">
        <w:rPr>
          <w:rFonts w:ascii="Garamond" w:hAnsi="Garamond"/>
        </w:rPr>
        <w:t>and complete the blog post using the following criteria.</w:t>
      </w:r>
      <w:r w:rsidR="005F0FD4">
        <w:rPr>
          <w:rFonts w:ascii="Garamond" w:hAnsi="Garamond"/>
        </w:rPr>
        <w:t xml:space="preserve">  </w:t>
      </w:r>
    </w:p>
    <w:p w14:paraId="33E72D76" w14:textId="77777777" w:rsidR="00861EC2" w:rsidRPr="00750D10" w:rsidRDefault="00861EC2" w:rsidP="00861EC2">
      <w:pPr>
        <w:jc w:val="both"/>
        <w:rPr>
          <w:rFonts w:ascii="Garamond" w:hAnsi="Garamond"/>
        </w:rPr>
      </w:pPr>
    </w:p>
    <w:p w14:paraId="46C7E647" w14:textId="0106952B" w:rsidR="00861EC2" w:rsidRPr="00750D10" w:rsidRDefault="00861EC2" w:rsidP="00861EC2">
      <w:pPr>
        <w:jc w:val="both"/>
        <w:rPr>
          <w:rFonts w:ascii="Garamond" w:hAnsi="Garamond"/>
        </w:rPr>
      </w:pPr>
      <w:r w:rsidRPr="00750D10">
        <w:rPr>
          <w:rFonts w:ascii="Garamond" w:hAnsi="Garamond"/>
          <w:b/>
        </w:rPr>
        <w:t>Procedure:</w:t>
      </w:r>
      <w:r w:rsidRPr="00750D10">
        <w:rPr>
          <w:rFonts w:ascii="Garamond" w:hAnsi="Garamond"/>
        </w:rPr>
        <w:t xml:space="preserve">  </w:t>
      </w:r>
    </w:p>
    <w:p w14:paraId="7DDA0689" w14:textId="6DDF44DB" w:rsidR="00861EC2" w:rsidRPr="00750D10" w:rsidRDefault="00861EC2" w:rsidP="00861EC2">
      <w:pPr>
        <w:numPr>
          <w:ilvl w:val="0"/>
          <w:numId w:val="1"/>
        </w:numPr>
        <w:jc w:val="both"/>
        <w:rPr>
          <w:rFonts w:ascii="Garamond" w:hAnsi="Garamond"/>
        </w:rPr>
      </w:pPr>
      <w:r w:rsidRPr="00750D10">
        <w:rPr>
          <w:rFonts w:ascii="Garamond" w:hAnsi="Garamond"/>
        </w:rPr>
        <w:t xml:space="preserve">Look over the </w:t>
      </w:r>
      <w:r w:rsidR="00087C70">
        <w:rPr>
          <w:rFonts w:ascii="Garamond" w:hAnsi="Garamond"/>
        </w:rPr>
        <w:t xml:space="preserve">systemic racism </w:t>
      </w:r>
      <w:r w:rsidRPr="00750D10">
        <w:rPr>
          <w:rFonts w:ascii="Garamond" w:hAnsi="Garamond"/>
        </w:rPr>
        <w:t>literature notes you took in class</w:t>
      </w:r>
      <w:r w:rsidR="00087C70">
        <w:rPr>
          <w:rFonts w:ascii="Garamond" w:hAnsi="Garamond"/>
        </w:rPr>
        <w:t xml:space="preserve"> via power point</w:t>
      </w:r>
      <w:r w:rsidRPr="00750D10">
        <w:rPr>
          <w:rFonts w:ascii="Garamond" w:hAnsi="Garamond"/>
        </w:rPr>
        <w:t>.</w:t>
      </w:r>
    </w:p>
    <w:p w14:paraId="55256E95" w14:textId="43A98A96" w:rsidR="00087C70" w:rsidRPr="00087C70" w:rsidRDefault="00861EC2" w:rsidP="006E7036">
      <w:pPr>
        <w:numPr>
          <w:ilvl w:val="0"/>
          <w:numId w:val="1"/>
        </w:numPr>
        <w:rPr>
          <w:rFonts w:ascii="Garamond" w:hAnsi="Garamond"/>
        </w:rPr>
      </w:pPr>
      <w:r w:rsidRPr="00750D10">
        <w:rPr>
          <w:rFonts w:ascii="Garamond" w:hAnsi="Garamond"/>
        </w:rPr>
        <w:t>Choose</w:t>
      </w:r>
      <w:r w:rsidR="006E7036">
        <w:rPr>
          <w:rFonts w:ascii="Garamond" w:hAnsi="Garamond"/>
        </w:rPr>
        <w:t xml:space="preserve"> </w:t>
      </w:r>
      <w:r w:rsidRPr="00750D10">
        <w:rPr>
          <w:rFonts w:ascii="Garamond" w:hAnsi="Garamond"/>
        </w:rPr>
        <w:t>one of the</w:t>
      </w:r>
      <w:r w:rsidR="005F0FD4">
        <w:rPr>
          <w:rFonts w:ascii="Garamond" w:hAnsi="Garamond"/>
        </w:rPr>
        <w:t xml:space="preserve"> following</w:t>
      </w:r>
      <w:r w:rsidRPr="00750D10">
        <w:rPr>
          <w:rFonts w:ascii="Garamond" w:hAnsi="Garamond"/>
        </w:rPr>
        <w:t xml:space="preserve"> </w:t>
      </w:r>
      <w:r w:rsidR="00087C70">
        <w:rPr>
          <w:rFonts w:ascii="Garamond" w:hAnsi="Garamond"/>
        </w:rPr>
        <w:t>videos</w:t>
      </w:r>
      <w:r w:rsidR="005F0FD4">
        <w:rPr>
          <w:rFonts w:ascii="Garamond" w:hAnsi="Garamond"/>
        </w:rPr>
        <w:t>:  wealth gap, employment, housing discrimination, government surveillance, or incarceration</w:t>
      </w:r>
      <w:r w:rsidR="00087C70">
        <w:rPr>
          <w:rFonts w:ascii="Garamond" w:hAnsi="Garamond"/>
        </w:rPr>
        <w:t xml:space="preserve"> from the following website to watch</w:t>
      </w:r>
      <w:r w:rsidR="006E7036">
        <w:rPr>
          <w:rFonts w:ascii="Garamond" w:hAnsi="Garamond"/>
        </w:rPr>
        <w:t xml:space="preserve"> (the link is also on the class website under the class blog tab)</w:t>
      </w:r>
      <w:r w:rsidR="00087C70">
        <w:rPr>
          <w:rFonts w:ascii="Garamond" w:hAnsi="Garamond"/>
        </w:rPr>
        <w:t xml:space="preserve">:  </w:t>
      </w:r>
      <w:r w:rsidRPr="00750D10">
        <w:rPr>
          <w:rFonts w:ascii="Garamond" w:hAnsi="Garamond"/>
        </w:rPr>
        <w:t xml:space="preserve"> </w:t>
      </w:r>
      <w:hyperlink r:id="rId7" w:history="1">
        <w:r w:rsidR="00087C70">
          <w:rPr>
            <w:rStyle w:val="Hyperlink"/>
          </w:rPr>
          <w:t>https://www.raceforward.org/videos/systemic-racism</w:t>
        </w:r>
      </w:hyperlink>
    </w:p>
    <w:p w14:paraId="3039A052" w14:textId="4C74889B" w:rsidR="00861EC2" w:rsidRPr="00750D10" w:rsidRDefault="00861EC2" w:rsidP="00861EC2">
      <w:pPr>
        <w:numPr>
          <w:ilvl w:val="0"/>
          <w:numId w:val="1"/>
        </w:numPr>
        <w:jc w:val="both"/>
        <w:rPr>
          <w:rFonts w:ascii="Garamond" w:hAnsi="Garamond"/>
        </w:rPr>
      </w:pPr>
      <w:r w:rsidRPr="00750D10">
        <w:rPr>
          <w:rFonts w:ascii="Garamond" w:hAnsi="Garamond"/>
        </w:rPr>
        <w:t>Be sure to take notes regarding spec</w:t>
      </w:r>
      <w:r>
        <w:rPr>
          <w:rFonts w:ascii="Garamond" w:hAnsi="Garamond"/>
        </w:rPr>
        <w:t>ific portions or quotes that will</w:t>
      </w:r>
      <w:r w:rsidRPr="00750D10">
        <w:rPr>
          <w:rFonts w:ascii="Garamond" w:hAnsi="Garamond"/>
        </w:rPr>
        <w:t xml:space="preserve"> help you back up your claims</w:t>
      </w:r>
      <w:r w:rsidR="00087C70">
        <w:rPr>
          <w:rFonts w:ascii="Garamond" w:hAnsi="Garamond"/>
        </w:rPr>
        <w:t>.</w:t>
      </w:r>
    </w:p>
    <w:p w14:paraId="2DC828A8" w14:textId="5D9130C0" w:rsidR="00861EC2" w:rsidRPr="00750D10" w:rsidRDefault="00861EC2" w:rsidP="00861EC2">
      <w:pPr>
        <w:numPr>
          <w:ilvl w:val="0"/>
          <w:numId w:val="1"/>
        </w:numPr>
        <w:jc w:val="both"/>
        <w:rPr>
          <w:rFonts w:ascii="Garamond" w:hAnsi="Garamond"/>
        </w:rPr>
      </w:pPr>
      <w:r>
        <w:rPr>
          <w:rFonts w:ascii="Garamond" w:hAnsi="Garamond"/>
        </w:rPr>
        <w:t xml:space="preserve">Finally, you </w:t>
      </w:r>
      <w:r w:rsidRPr="00750D10">
        <w:rPr>
          <w:rFonts w:ascii="Garamond" w:hAnsi="Garamond"/>
        </w:rPr>
        <w:t xml:space="preserve">will analyze </w:t>
      </w:r>
      <w:r w:rsidR="00087C70">
        <w:rPr>
          <w:rFonts w:ascii="Garamond" w:hAnsi="Garamond"/>
        </w:rPr>
        <w:t>whether</w:t>
      </w:r>
      <w:r w:rsidR="006E7036">
        <w:rPr>
          <w:rFonts w:ascii="Garamond" w:hAnsi="Garamond"/>
        </w:rPr>
        <w:t xml:space="preserve"> </w:t>
      </w:r>
      <w:r w:rsidR="00087C70">
        <w:rPr>
          <w:rFonts w:ascii="Garamond" w:hAnsi="Garamond"/>
        </w:rPr>
        <w:t xml:space="preserve">you believe there is a possibility </w:t>
      </w:r>
      <w:r w:rsidR="005F0FD4">
        <w:rPr>
          <w:rFonts w:ascii="Garamond" w:hAnsi="Garamond"/>
        </w:rPr>
        <w:t xml:space="preserve">of </w:t>
      </w:r>
      <w:r w:rsidR="00087C70">
        <w:rPr>
          <w:rFonts w:ascii="Garamond" w:hAnsi="Garamond"/>
        </w:rPr>
        <w:t xml:space="preserve">upward mobility for </w:t>
      </w:r>
      <w:r w:rsidR="005F0FD4">
        <w:rPr>
          <w:rFonts w:ascii="Garamond" w:hAnsi="Garamond"/>
        </w:rPr>
        <w:t xml:space="preserve">people of color despite the roadblock of systemic racism.  You will use your own thoughts on the matter, as well as specific information from the video to back up your claims.  </w:t>
      </w:r>
    </w:p>
    <w:p w14:paraId="72CC77B7" w14:textId="77777777" w:rsidR="00861EC2" w:rsidRPr="00750D10" w:rsidRDefault="00861EC2" w:rsidP="00861EC2">
      <w:pPr>
        <w:rPr>
          <w:rFonts w:ascii="Garamond" w:hAnsi="Garamond"/>
        </w:rPr>
      </w:pPr>
    </w:p>
    <w:p w14:paraId="29199AA6" w14:textId="18865850" w:rsidR="00861EC2" w:rsidRPr="00A0752C" w:rsidRDefault="006E7036" w:rsidP="00861EC2">
      <w:pPr>
        <w:jc w:val="center"/>
        <w:rPr>
          <w:rFonts w:ascii="Garamond" w:hAnsi="Garamond"/>
          <w:b/>
        </w:rPr>
      </w:pPr>
      <w:r>
        <w:rPr>
          <w:rFonts w:ascii="Garamond" w:hAnsi="Garamond"/>
          <w:b/>
        </w:rPr>
        <w:t xml:space="preserve">Systemic Racism </w:t>
      </w:r>
      <w:r w:rsidR="00861EC2" w:rsidRPr="00A0752C">
        <w:rPr>
          <w:rFonts w:ascii="Garamond" w:hAnsi="Garamond"/>
          <w:b/>
        </w:rPr>
        <w:t>Blog Post Grading Rubric</w:t>
      </w:r>
    </w:p>
    <w:p w14:paraId="564E8CD3" w14:textId="77777777" w:rsidR="00861EC2" w:rsidRPr="00750D10" w:rsidRDefault="00861EC2" w:rsidP="00861EC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188"/>
      </w:tblGrid>
      <w:tr w:rsidR="00861EC2" w:rsidRPr="00750D10" w14:paraId="73FC8439" w14:textId="77777777" w:rsidTr="00324636">
        <w:trPr>
          <w:trHeight w:val="1340"/>
        </w:trPr>
        <w:tc>
          <w:tcPr>
            <w:tcW w:w="1908" w:type="dxa"/>
            <w:shd w:val="clear" w:color="auto" w:fill="auto"/>
          </w:tcPr>
          <w:p w14:paraId="1E7D4F2D" w14:textId="77777777" w:rsidR="00861EC2" w:rsidRPr="00750D10" w:rsidRDefault="00861EC2" w:rsidP="00324636">
            <w:pPr>
              <w:rPr>
                <w:rFonts w:ascii="Garamond" w:hAnsi="Garamond"/>
              </w:rPr>
            </w:pPr>
            <w:r w:rsidRPr="00750D10">
              <w:rPr>
                <w:rFonts w:ascii="Garamond" w:hAnsi="Garamond"/>
              </w:rPr>
              <w:t>Analysis</w:t>
            </w:r>
          </w:p>
          <w:p w14:paraId="485320A1" w14:textId="77777777" w:rsidR="00861EC2" w:rsidRPr="00750D10" w:rsidRDefault="00861EC2" w:rsidP="00324636">
            <w:pPr>
              <w:rPr>
                <w:rFonts w:ascii="Garamond" w:hAnsi="Garamond"/>
              </w:rPr>
            </w:pPr>
          </w:p>
          <w:p w14:paraId="38178B91" w14:textId="77777777" w:rsidR="00861EC2" w:rsidRPr="00750D10" w:rsidRDefault="00861EC2" w:rsidP="00324636">
            <w:pPr>
              <w:rPr>
                <w:rFonts w:ascii="Garamond" w:hAnsi="Garamond"/>
              </w:rPr>
            </w:pPr>
          </w:p>
        </w:tc>
        <w:tc>
          <w:tcPr>
            <w:tcW w:w="5760" w:type="dxa"/>
            <w:shd w:val="clear" w:color="auto" w:fill="auto"/>
          </w:tcPr>
          <w:p w14:paraId="7A5213A9" w14:textId="0B600696" w:rsidR="00861EC2" w:rsidRPr="00750D10" w:rsidRDefault="00861EC2" w:rsidP="00324636">
            <w:pPr>
              <w:rPr>
                <w:rFonts w:ascii="Garamond" w:hAnsi="Garamond"/>
              </w:rPr>
            </w:pPr>
            <w:r>
              <w:rPr>
                <w:rFonts w:ascii="Garamond" w:hAnsi="Garamond" w:cs="Georgia"/>
              </w:rPr>
              <w:t>Post</w:t>
            </w:r>
            <w:r w:rsidRPr="00750D10">
              <w:rPr>
                <w:rFonts w:ascii="Garamond" w:hAnsi="Garamond" w:cs="Georgia"/>
              </w:rPr>
              <w:t xml:space="preserve"> provides understanding and reflective thought about </w:t>
            </w:r>
            <w:r w:rsidR="00087C70">
              <w:rPr>
                <w:rFonts w:ascii="Garamond" w:hAnsi="Garamond" w:cs="Georgia"/>
              </w:rPr>
              <w:t>systemic racism</w:t>
            </w:r>
            <w:r w:rsidRPr="00750D10">
              <w:rPr>
                <w:rFonts w:ascii="Garamond" w:hAnsi="Garamond" w:cs="Georgia"/>
              </w:rPr>
              <w:t xml:space="preserve"> by building a focused argument along with examples or quotes </w:t>
            </w:r>
            <w:r w:rsidR="006E7036">
              <w:rPr>
                <w:rFonts w:ascii="Garamond" w:hAnsi="Garamond" w:cs="Georgia"/>
              </w:rPr>
              <w:t>to back up your claims</w:t>
            </w:r>
          </w:p>
        </w:tc>
        <w:tc>
          <w:tcPr>
            <w:tcW w:w="1188" w:type="dxa"/>
            <w:shd w:val="clear" w:color="auto" w:fill="auto"/>
          </w:tcPr>
          <w:p w14:paraId="39C9405E" w14:textId="77777777" w:rsidR="00861EC2" w:rsidRPr="00750D10" w:rsidRDefault="00861EC2" w:rsidP="00324636">
            <w:pPr>
              <w:rPr>
                <w:rFonts w:ascii="Garamond" w:hAnsi="Garamond"/>
              </w:rPr>
            </w:pPr>
          </w:p>
          <w:p w14:paraId="78B7274B" w14:textId="77777777" w:rsidR="00861EC2" w:rsidRPr="00750D10" w:rsidRDefault="00861EC2" w:rsidP="00324636">
            <w:pPr>
              <w:rPr>
                <w:rFonts w:ascii="Garamond" w:hAnsi="Garamond"/>
              </w:rPr>
            </w:pPr>
          </w:p>
          <w:p w14:paraId="256B5D96" w14:textId="77777777" w:rsidR="00861EC2" w:rsidRPr="00750D10" w:rsidRDefault="00861EC2" w:rsidP="00324636">
            <w:pPr>
              <w:rPr>
                <w:rFonts w:ascii="Garamond" w:hAnsi="Garamond"/>
              </w:rPr>
            </w:pPr>
          </w:p>
          <w:p w14:paraId="22F2085A" w14:textId="77777777" w:rsidR="00861EC2" w:rsidRPr="00750D10" w:rsidRDefault="00861EC2" w:rsidP="00324636">
            <w:pPr>
              <w:rPr>
                <w:rFonts w:ascii="Garamond" w:hAnsi="Garamond"/>
              </w:rPr>
            </w:pPr>
          </w:p>
          <w:p w14:paraId="3A373BC3" w14:textId="77777777" w:rsidR="00861EC2" w:rsidRPr="00750D10" w:rsidRDefault="00861EC2" w:rsidP="00324636">
            <w:pPr>
              <w:rPr>
                <w:rFonts w:ascii="Garamond" w:hAnsi="Garamond"/>
              </w:rPr>
            </w:pPr>
            <w:r w:rsidRPr="00750D10">
              <w:rPr>
                <w:rFonts w:ascii="Garamond" w:hAnsi="Garamond"/>
                <w:u w:val="single"/>
              </w:rPr>
              <w:t xml:space="preserve">        </w:t>
            </w:r>
            <w:r w:rsidRPr="00750D10">
              <w:rPr>
                <w:rFonts w:ascii="Garamond" w:hAnsi="Garamond"/>
              </w:rPr>
              <w:t>/50</w:t>
            </w:r>
          </w:p>
        </w:tc>
      </w:tr>
      <w:tr w:rsidR="00861EC2" w:rsidRPr="00750D10" w14:paraId="34715749" w14:textId="77777777" w:rsidTr="00324636">
        <w:trPr>
          <w:trHeight w:val="1340"/>
        </w:trPr>
        <w:tc>
          <w:tcPr>
            <w:tcW w:w="1908" w:type="dxa"/>
            <w:shd w:val="clear" w:color="auto" w:fill="auto"/>
          </w:tcPr>
          <w:p w14:paraId="39697D7D" w14:textId="77777777" w:rsidR="00861EC2" w:rsidRPr="00750D10" w:rsidRDefault="00861EC2" w:rsidP="00324636">
            <w:pPr>
              <w:rPr>
                <w:rFonts w:ascii="Garamond" w:hAnsi="Garamond"/>
              </w:rPr>
            </w:pPr>
            <w:r w:rsidRPr="00750D10">
              <w:rPr>
                <w:rFonts w:ascii="Garamond" w:hAnsi="Garamond"/>
              </w:rPr>
              <w:t>Voice</w:t>
            </w:r>
          </w:p>
        </w:tc>
        <w:tc>
          <w:tcPr>
            <w:tcW w:w="5760" w:type="dxa"/>
            <w:shd w:val="clear" w:color="auto" w:fill="auto"/>
          </w:tcPr>
          <w:p w14:paraId="1EFFE4C7" w14:textId="2131EA65" w:rsidR="00861EC2" w:rsidRPr="00750D10" w:rsidRDefault="00861EC2" w:rsidP="00324636">
            <w:pPr>
              <w:rPr>
                <w:rFonts w:ascii="Garamond" w:hAnsi="Garamond" w:cs="Georgia"/>
              </w:rPr>
            </w:pPr>
            <w:r>
              <w:rPr>
                <w:rFonts w:ascii="Garamond" w:hAnsi="Garamond" w:cs="Georgia"/>
              </w:rPr>
              <w:t>Post</w:t>
            </w:r>
            <w:r w:rsidRPr="00750D10">
              <w:rPr>
                <w:rFonts w:ascii="Garamond" w:hAnsi="Garamond" w:cs="Georgia"/>
              </w:rPr>
              <w:t xml:space="preserve"> is written in a style that is appropria</w:t>
            </w:r>
            <w:r>
              <w:rPr>
                <w:rFonts w:ascii="Garamond" w:hAnsi="Garamond" w:cs="Georgia"/>
              </w:rPr>
              <w:t>te for the intended audience,</w:t>
            </w:r>
            <w:r w:rsidRPr="00750D10">
              <w:rPr>
                <w:rFonts w:ascii="Garamond" w:hAnsi="Garamond" w:cs="Georgia"/>
              </w:rPr>
              <w:t xml:space="preserve"> a consist</w:t>
            </w:r>
            <w:r>
              <w:rPr>
                <w:rFonts w:ascii="Garamond" w:hAnsi="Garamond" w:cs="Georgia"/>
              </w:rPr>
              <w:t>ent voice is evident throughout, and mechanics</w:t>
            </w:r>
            <w:r w:rsidR="006E7036">
              <w:rPr>
                <w:rFonts w:ascii="Garamond" w:hAnsi="Garamond" w:cs="Georgia"/>
              </w:rPr>
              <w:t xml:space="preserve"> (sentence structure, punctuation, grammar and spelling)</w:t>
            </w:r>
            <w:r>
              <w:rPr>
                <w:rFonts w:ascii="Garamond" w:hAnsi="Garamond" w:cs="Georgia"/>
              </w:rPr>
              <w:t xml:space="preserve"> are on point.</w:t>
            </w:r>
          </w:p>
          <w:p w14:paraId="59F85AE4" w14:textId="77777777" w:rsidR="00861EC2" w:rsidRPr="00750D10" w:rsidRDefault="00861EC2" w:rsidP="00324636">
            <w:pPr>
              <w:rPr>
                <w:rFonts w:ascii="Garamond" w:hAnsi="Garamond"/>
              </w:rPr>
            </w:pPr>
          </w:p>
          <w:p w14:paraId="27C3CA4D" w14:textId="77777777" w:rsidR="00861EC2" w:rsidRPr="00750D10" w:rsidRDefault="00861EC2" w:rsidP="00324636">
            <w:pPr>
              <w:rPr>
                <w:rFonts w:ascii="Garamond" w:hAnsi="Garamond"/>
              </w:rPr>
            </w:pPr>
          </w:p>
        </w:tc>
        <w:tc>
          <w:tcPr>
            <w:tcW w:w="1188" w:type="dxa"/>
            <w:shd w:val="clear" w:color="auto" w:fill="auto"/>
          </w:tcPr>
          <w:p w14:paraId="1D34ADE9" w14:textId="77777777" w:rsidR="00861EC2" w:rsidRPr="00750D10" w:rsidRDefault="00861EC2" w:rsidP="00324636">
            <w:pPr>
              <w:rPr>
                <w:rFonts w:ascii="Garamond" w:hAnsi="Garamond"/>
              </w:rPr>
            </w:pPr>
          </w:p>
          <w:p w14:paraId="0900977E" w14:textId="77777777" w:rsidR="00861EC2" w:rsidRPr="00750D10" w:rsidRDefault="00861EC2" w:rsidP="00324636">
            <w:pPr>
              <w:rPr>
                <w:rFonts w:ascii="Garamond" w:hAnsi="Garamond"/>
              </w:rPr>
            </w:pPr>
          </w:p>
          <w:p w14:paraId="76C07A10" w14:textId="77777777" w:rsidR="00861EC2" w:rsidRPr="00750D10" w:rsidRDefault="00861EC2" w:rsidP="00324636">
            <w:pPr>
              <w:rPr>
                <w:rFonts w:ascii="Garamond" w:hAnsi="Garamond"/>
              </w:rPr>
            </w:pPr>
          </w:p>
          <w:p w14:paraId="5117A7FB" w14:textId="77777777" w:rsidR="00861EC2" w:rsidRPr="00750D10" w:rsidRDefault="00861EC2" w:rsidP="00324636">
            <w:pPr>
              <w:rPr>
                <w:rFonts w:ascii="Garamond" w:hAnsi="Garamond"/>
              </w:rPr>
            </w:pPr>
          </w:p>
          <w:p w14:paraId="13941EE1" w14:textId="58C8642A" w:rsidR="00861EC2" w:rsidRPr="00750D10" w:rsidRDefault="00861EC2" w:rsidP="00324636">
            <w:pPr>
              <w:rPr>
                <w:rFonts w:ascii="Garamond" w:hAnsi="Garamond"/>
              </w:rPr>
            </w:pPr>
            <w:r w:rsidRPr="00750D10">
              <w:rPr>
                <w:rFonts w:ascii="Garamond" w:hAnsi="Garamond"/>
                <w:u w:val="single"/>
              </w:rPr>
              <w:t xml:space="preserve">        </w:t>
            </w:r>
            <w:r w:rsidRPr="00750D10">
              <w:rPr>
                <w:rFonts w:ascii="Garamond" w:hAnsi="Garamond"/>
              </w:rPr>
              <w:t>/</w:t>
            </w:r>
            <w:r w:rsidR="006E7036">
              <w:rPr>
                <w:rFonts w:ascii="Garamond" w:hAnsi="Garamond"/>
              </w:rPr>
              <w:t>35</w:t>
            </w:r>
          </w:p>
        </w:tc>
      </w:tr>
      <w:tr w:rsidR="00861EC2" w:rsidRPr="00750D10" w14:paraId="0707D88E" w14:textId="77777777" w:rsidTr="00324636">
        <w:trPr>
          <w:trHeight w:val="1349"/>
        </w:trPr>
        <w:tc>
          <w:tcPr>
            <w:tcW w:w="1908" w:type="dxa"/>
            <w:shd w:val="clear" w:color="auto" w:fill="auto"/>
          </w:tcPr>
          <w:p w14:paraId="7B2E522C" w14:textId="77777777" w:rsidR="00861EC2" w:rsidRPr="00750D10" w:rsidRDefault="00861EC2" w:rsidP="00324636">
            <w:pPr>
              <w:rPr>
                <w:rFonts w:ascii="Garamond" w:hAnsi="Garamond"/>
              </w:rPr>
            </w:pPr>
            <w:r w:rsidRPr="00750D10">
              <w:rPr>
                <w:rFonts w:ascii="Garamond" w:hAnsi="Garamond"/>
              </w:rPr>
              <w:t>Summary</w:t>
            </w:r>
          </w:p>
        </w:tc>
        <w:tc>
          <w:tcPr>
            <w:tcW w:w="5760" w:type="dxa"/>
            <w:shd w:val="clear" w:color="auto" w:fill="auto"/>
          </w:tcPr>
          <w:p w14:paraId="3B136D34" w14:textId="4E140278" w:rsidR="00861EC2" w:rsidRPr="00750D10" w:rsidRDefault="005F0FD4" w:rsidP="00324636">
            <w:pPr>
              <w:rPr>
                <w:rFonts w:ascii="Garamond" w:hAnsi="Garamond"/>
              </w:rPr>
            </w:pPr>
            <w:r>
              <w:rPr>
                <w:rFonts w:ascii="Garamond" w:hAnsi="Garamond"/>
              </w:rPr>
              <w:t xml:space="preserve">Video </w:t>
            </w:r>
            <w:bookmarkStart w:id="0" w:name="_GoBack"/>
            <w:bookmarkEnd w:id="0"/>
            <w:r w:rsidR="00861EC2" w:rsidRPr="00750D10">
              <w:rPr>
                <w:rFonts w:ascii="Garamond" w:hAnsi="Garamond"/>
              </w:rPr>
              <w:t>is accurately summarized in no less than two and no more than four sentences.</w:t>
            </w:r>
          </w:p>
          <w:p w14:paraId="73512A3F" w14:textId="77777777" w:rsidR="00861EC2" w:rsidRPr="00750D10" w:rsidRDefault="00861EC2" w:rsidP="00324636">
            <w:pPr>
              <w:rPr>
                <w:rFonts w:ascii="Garamond" w:hAnsi="Garamond"/>
              </w:rPr>
            </w:pPr>
          </w:p>
          <w:p w14:paraId="0BCEA23C" w14:textId="77777777" w:rsidR="00861EC2" w:rsidRPr="00750D10" w:rsidRDefault="00861EC2" w:rsidP="00324636">
            <w:pPr>
              <w:rPr>
                <w:rFonts w:ascii="Garamond" w:hAnsi="Garamond"/>
              </w:rPr>
            </w:pPr>
          </w:p>
        </w:tc>
        <w:tc>
          <w:tcPr>
            <w:tcW w:w="1188" w:type="dxa"/>
            <w:shd w:val="clear" w:color="auto" w:fill="auto"/>
          </w:tcPr>
          <w:p w14:paraId="11328847" w14:textId="77777777" w:rsidR="00861EC2" w:rsidRPr="00750D10" w:rsidRDefault="00861EC2" w:rsidP="00324636">
            <w:pPr>
              <w:rPr>
                <w:rFonts w:ascii="Garamond" w:hAnsi="Garamond"/>
              </w:rPr>
            </w:pPr>
          </w:p>
          <w:p w14:paraId="5AA2D346" w14:textId="77777777" w:rsidR="00861EC2" w:rsidRPr="00750D10" w:rsidRDefault="00861EC2" w:rsidP="00324636">
            <w:pPr>
              <w:rPr>
                <w:rFonts w:ascii="Garamond" w:hAnsi="Garamond"/>
              </w:rPr>
            </w:pPr>
          </w:p>
          <w:p w14:paraId="33900936" w14:textId="77777777" w:rsidR="00861EC2" w:rsidRPr="00750D10" w:rsidRDefault="00861EC2" w:rsidP="00324636">
            <w:pPr>
              <w:rPr>
                <w:rFonts w:ascii="Garamond" w:hAnsi="Garamond"/>
              </w:rPr>
            </w:pPr>
          </w:p>
          <w:p w14:paraId="37BE1BDC" w14:textId="77777777" w:rsidR="00861EC2" w:rsidRPr="00750D10" w:rsidRDefault="00861EC2" w:rsidP="00324636">
            <w:pPr>
              <w:rPr>
                <w:rFonts w:ascii="Garamond" w:hAnsi="Garamond"/>
              </w:rPr>
            </w:pPr>
          </w:p>
          <w:p w14:paraId="133F8617" w14:textId="77777777" w:rsidR="00861EC2" w:rsidRPr="00750D10" w:rsidRDefault="00861EC2" w:rsidP="00324636">
            <w:pPr>
              <w:rPr>
                <w:rFonts w:ascii="Garamond" w:hAnsi="Garamond"/>
              </w:rPr>
            </w:pPr>
            <w:r w:rsidRPr="00750D10">
              <w:rPr>
                <w:rFonts w:ascii="Garamond" w:hAnsi="Garamond"/>
                <w:u w:val="single"/>
              </w:rPr>
              <w:t xml:space="preserve">        </w:t>
            </w:r>
            <w:r w:rsidRPr="00750D10">
              <w:rPr>
                <w:rFonts w:ascii="Garamond" w:hAnsi="Garamond"/>
              </w:rPr>
              <w:t>/15</w:t>
            </w:r>
          </w:p>
        </w:tc>
      </w:tr>
    </w:tbl>
    <w:p w14:paraId="01FE229F" w14:textId="77777777" w:rsidR="00861EC2" w:rsidRPr="00750D10" w:rsidRDefault="00861EC2" w:rsidP="00861EC2">
      <w:pPr>
        <w:rPr>
          <w:rFonts w:ascii="Garamond" w:hAnsi="Garamond"/>
        </w:rPr>
      </w:pPr>
    </w:p>
    <w:p w14:paraId="0D82EAAF" w14:textId="77777777" w:rsidR="00861EC2" w:rsidRPr="00750D10" w:rsidRDefault="00861EC2" w:rsidP="00861EC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750D10">
        <w:rPr>
          <w:rFonts w:ascii="Garamond" w:hAnsi="Garamond"/>
        </w:rPr>
        <w:t xml:space="preserve">=  </w:t>
      </w:r>
      <w:r w:rsidRPr="00750D10">
        <w:rPr>
          <w:rFonts w:ascii="Garamond" w:hAnsi="Garamond"/>
          <w:u w:val="single"/>
        </w:rPr>
        <w:t xml:space="preserve">        </w:t>
      </w:r>
      <w:r w:rsidRPr="00750D10">
        <w:rPr>
          <w:rFonts w:ascii="Garamond" w:hAnsi="Garamond"/>
        </w:rPr>
        <w:t>/100</w:t>
      </w:r>
    </w:p>
    <w:p w14:paraId="7271E289" w14:textId="77777777" w:rsidR="004D42B8" w:rsidRDefault="004D42B8"/>
    <w:sectPr w:rsidR="004D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D119" w14:textId="77777777" w:rsidR="00861EC2" w:rsidRDefault="00861EC2" w:rsidP="00861EC2">
      <w:r>
        <w:separator/>
      </w:r>
    </w:p>
  </w:endnote>
  <w:endnote w:type="continuationSeparator" w:id="0">
    <w:p w14:paraId="3B9B93F4" w14:textId="77777777" w:rsidR="00861EC2" w:rsidRDefault="00861EC2" w:rsidP="0086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A3FF" w14:textId="77777777" w:rsidR="00861EC2" w:rsidRDefault="00861EC2" w:rsidP="00861EC2">
      <w:r>
        <w:separator/>
      </w:r>
    </w:p>
  </w:footnote>
  <w:footnote w:type="continuationSeparator" w:id="0">
    <w:p w14:paraId="508E792B" w14:textId="77777777" w:rsidR="00861EC2" w:rsidRDefault="00861EC2" w:rsidP="0086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2E64" w14:textId="77777777" w:rsidR="00861EC2" w:rsidRPr="00861EC2" w:rsidRDefault="00861EC2" w:rsidP="00861EC2">
    <w:pPr>
      <w:pStyle w:val="Header"/>
      <w:jc w:val="right"/>
      <w:rPr>
        <w:rFonts w:ascii="Garamond" w:hAnsi="Garamond"/>
        <w:sz w:val="22"/>
        <w:szCs w:val="22"/>
      </w:rPr>
    </w:pPr>
    <w:r>
      <w:rPr>
        <w:rFonts w:ascii="Garamond" w:hAnsi="Garamond"/>
        <w:sz w:val="22"/>
        <w:szCs w:val="22"/>
      </w:rPr>
      <w:t>Major 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173B"/>
    <w:multiLevelType w:val="hybridMultilevel"/>
    <w:tmpl w:val="D03624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C2"/>
    <w:rsid w:val="00087C70"/>
    <w:rsid w:val="004D42B8"/>
    <w:rsid w:val="005F0FD4"/>
    <w:rsid w:val="006E7036"/>
    <w:rsid w:val="00856F64"/>
    <w:rsid w:val="0086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20A0"/>
  <w15:chartTrackingRefBased/>
  <w15:docId w15:val="{F7B7D14C-6683-494B-A7D5-92D40C11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C2"/>
    <w:pPr>
      <w:tabs>
        <w:tab w:val="center" w:pos="4680"/>
        <w:tab w:val="right" w:pos="9360"/>
      </w:tabs>
    </w:pPr>
  </w:style>
  <w:style w:type="character" w:customStyle="1" w:styleId="HeaderChar">
    <w:name w:val="Header Char"/>
    <w:basedOn w:val="DefaultParagraphFont"/>
    <w:link w:val="Header"/>
    <w:uiPriority w:val="99"/>
    <w:rsid w:val="00861E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1EC2"/>
    <w:pPr>
      <w:tabs>
        <w:tab w:val="center" w:pos="4680"/>
        <w:tab w:val="right" w:pos="9360"/>
      </w:tabs>
    </w:pPr>
  </w:style>
  <w:style w:type="character" w:customStyle="1" w:styleId="FooterChar">
    <w:name w:val="Footer Char"/>
    <w:basedOn w:val="DefaultParagraphFont"/>
    <w:link w:val="Footer"/>
    <w:uiPriority w:val="99"/>
    <w:rsid w:val="00861E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7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ceforward.org/videos/systemic-ra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2019-12-05T14:13:00Z</dcterms:created>
  <dcterms:modified xsi:type="dcterms:W3CDTF">2019-12-05T14:13:00Z</dcterms:modified>
</cp:coreProperties>
</file>