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4B" w:rsidRPr="002E1B4B" w:rsidRDefault="002E1B4B" w:rsidP="002E1B4B">
      <w:pPr>
        <w:shd w:val="clear" w:color="auto" w:fill="FCFCFC"/>
        <w:spacing w:after="75" w:line="525" w:lineRule="atLeast"/>
        <w:outlineLvl w:val="0"/>
        <w:rPr>
          <w:rFonts w:ascii="Georgia" w:eastAsia="Times New Roman" w:hAnsi="Georgia" w:cs="Arial"/>
          <w:color w:val="000000"/>
          <w:kern w:val="36"/>
          <w:sz w:val="48"/>
          <w:szCs w:val="48"/>
        </w:rPr>
      </w:pPr>
      <w:r w:rsidRPr="002E1B4B">
        <w:rPr>
          <w:rFonts w:ascii="Georgia" w:eastAsia="Times New Roman" w:hAnsi="Georgia" w:cs="Arial"/>
          <w:color w:val="000000"/>
          <w:kern w:val="36"/>
          <w:sz w:val="48"/>
          <w:szCs w:val="48"/>
        </w:rPr>
        <w:fldChar w:fldCharType="begin"/>
      </w:r>
      <w:r w:rsidRPr="002E1B4B">
        <w:rPr>
          <w:rFonts w:ascii="Georgia" w:eastAsia="Times New Roman" w:hAnsi="Georgia" w:cs="Arial"/>
          <w:color w:val="000000"/>
          <w:kern w:val="36"/>
          <w:sz w:val="48"/>
          <w:szCs w:val="48"/>
        </w:rPr>
        <w:instrText xml:space="preserve"> HYPERLINK "http://www.laweekly.com/2007-05-31/news/ray-bradbury-fahrenheit-451-misinterpreted/" </w:instrText>
      </w:r>
      <w:r w:rsidRPr="002E1B4B">
        <w:rPr>
          <w:rFonts w:ascii="Georgia" w:eastAsia="Times New Roman" w:hAnsi="Georgia" w:cs="Arial"/>
          <w:color w:val="000000"/>
          <w:kern w:val="36"/>
          <w:sz w:val="48"/>
          <w:szCs w:val="48"/>
        </w:rPr>
        <w:fldChar w:fldCharType="separate"/>
      </w:r>
      <w:r w:rsidRPr="002E1B4B">
        <w:rPr>
          <w:rFonts w:ascii="Georgia" w:eastAsia="Times New Roman" w:hAnsi="Georgia" w:cs="Arial"/>
          <w:color w:val="000000"/>
          <w:kern w:val="36"/>
          <w:sz w:val="48"/>
          <w:szCs w:val="48"/>
        </w:rPr>
        <w:t>Ray Bradbury: Fahrenheit 451 Misinterpreted</w:t>
      </w:r>
      <w:r w:rsidRPr="002E1B4B">
        <w:rPr>
          <w:rFonts w:ascii="Georgia" w:eastAsia="Times New Roman" w:hAnsi="Georgia" w:cs="Arial"/>
          <w:color w:val="000000"/>
          <w:kern w:val="36"/>
          <w:sz w:val="48"/>
          <w:szCs w:val="48"/>
        </w:rPr>
        <w:fldChar w:fldCharType="end"/>
      </w:r>
    </w:p>
    <w:p w:rsidR="002E1B4B" w:rsidRPr="002E1B4B" w:rsidRDefault="00CD0FBE" w:rsidP="002E1B4B">
      <w:pPr>
        <w:shd w:val="clear" w:color="auto" w:fill="FCFCFC"/>
        <w:spacing w:after="0" w:line="270" w:lineRule="atLeast"/>
        <w:outlineLvl w:val="3"/>
        <w:rPr>
          <w:rFonts w:ascii="Arial" w:eastAsia="Times New Roman" w:hAnsi="Arial" w:cs="Arial"/>
          <w:color w:val="717171"/>
          <w:sz w:val="21"/>
          <w:szCs w:val="21"/>
        </w:rPr>
      </w:pPr>
      <w:r>
        <w:rPr>
          <w:rFonts w:ascii="Arial" w:eastAsia="Times New Roman" w:hAnsi="Arial" w:cs="Arial"/>
          <w:color w:val="717171"/>
          <w:sz w:val="21"/>
          <w:szCs w:val="21"/>
        </w:rPr>
        <w:t>L.A.’s A</w:t>
      </w:r>
      <w:r w:rsidR="002E1B4B" w:rsidRPr="002E1B4B">
        <w:rPr>
          <w:rFonts w:ascii="Arial" w:eastAsia="Times New Roman" w:hAnsi="Arial" w:cs="Arial"/>
          <w:color w:val="717171"/>
          <w:sz w:val="21"/>
          <w:szCs w:val="21"/>
        </w:rPr>
        <w:t>ugust Pulitzer honoree says it was never about censorship</w:t>
      </w:r>
    </w:p>
    <w:p w:rsidR="002E1B4B" w:rsidRPr="002E1B4B" w:rsidRDefault="002E1B4B" w:rsidP="002E1B4B">
      <w:pPr>
        <w:shd w:val="clear" w:color="auto" w:fill="FCFCFC"/>
        <w:spacing w:after="0" w:line="240" w:lineRule="auto"/>
        <w:rPr>
          <w:rFonts w:ascii="Arial" w:eastAsia="Times New Roman" w:hAnsi="Arial" w:cs="Arial"/>
          <w:b/>
          <w:bCs/>
          <w:color w:val="888888"/>
          <w:sz w:val="17"/>
          <w:szCs w:val="17"/>
        </w:rPr>
      </w:pPr>
      <w:r w:rsidRPr="002E1B4B">
        <w:rPr>
          <w:rFonts w:ascii="Arial" w:eastAsia="Times New Roman" w:hAnsi="Arial" w:cs="Arial"/>
          <w:b/>
          <w:bCs/>
          <w:color w:val="888888"/>
          <w:sz w:val="17"/>
          <w:szCs w:val="17"/>
        </w:rPr>
        <w:t xml:space="preserve">By </w:t>
      </w:r>
      <w:hyperlink r:id="rId8" w:history="1">
        <w:r w:rsidRPr="002E1B4B">
          <w:rPr>
            <w:rFonts w:ascii="Arial" w:eastAsia="Times New Roman" w:hAnsi="Arial" w:cs="Arial"/>
            <w:b/>
            <w:bCs/>
            <w:color w:val="253C87"/>
            <w:sz w:val="17"/>
            <w:szCs w:val="17"/>
          </w:rPr>
          <w:t>Amy E. Boyle Johnston</w:t>
        </w:r>
      </w:hyperlink>
      <w:r w:rsidRPr="002E1B4B">
        <w:rPr>
          <w:rFonts w:ascii="Arial" w:eastAsia="Times New Roman" w:hAnsi="Arial" w:cs="Arial"/>
          <w:b/>
          <w:bCs/>
          <w:color w:val="888888"/>
          <w:sz w:val="17"/>
          <w:szCs w:val="17"/>
        </w:rPr>
        <w:t xml:space="preserve"> </w:t>
      </w:r>
      <w:r w:rsidRPr="002E1B4B">
        <w:rPr>
          <w:rFonts w:ascii="Arial" w:eastAsia="Times New Roman" w:hAnsi="Arial" w:cs="Arial"/>
          <w:i/>
          <w:iCs/>
          <w:color w:val="888888"/>
          <w:sz w:val="17"/>
          <w:szCs w:val="17"/>
        </w:rPr>
        <w:t>Wednesday, May 30</w:t>
      </w:r>
      <w:r w:rsidR="00CD0FBE">
        <w:rPr>
          <w:rFonts w:ascii="Arial" w:eastAsia="Times New Roman" w:hAnsi="Arial" w:cs="Arial"/>
          <w:i/>
          <w:iCs/>
          <w:color w:val="888888"/>
          <w:sz w:val="17"/>
          <w:szCs w:val="17"/>
        </w:rPr>
        <w:t>,</w:t>
      </w:r>
      <w:r w:rsidRPr="002E1B4B">
        <w:rPr>
          <w:rFonts w:ascii="Arial" w:eastAsia="Times New Roman" w:hAnsi="Arial" w:cs="Arial"/>
          <w:i/>
          <w:iCs/>
          <w:color w:val="888888"/>
          <w:sz w:val="17"/>
          <w:szCs w:val="17"/>
        </w:rPr>
        <w:t xml:space="preserve"> 2007</w:t>
      </w:r>
      <w:r w:rsidRPr="002E1B4B">
        <w:rPr>
          <w:rFonts w:ascii="Arial" w:eastAsia="Times New Roman" w:hAnsi="Arial" w:cs="Arial"/>
          <w:b/>
          <w:bCs/>
          <w:color w:val="888888"/>
          <w:sz w:val="17"/>
          <w:szCs w:val="17"/>
        </w:rPr>
        <w:t xml:space="preserve"> </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b/>
          <w:bCs/>
          <w:sz w:val="24"/>
          <w:szCs w:val="24"/>
        </w:rPr>
        <w:t>WHEN THE PULITZER PRIZES</w:t>
      </w:r>
      <w:r w:rsidRPr="002E1B4B">
        <w:rPr>
          <w:rFonts w:ascii="Georgia" w:eastAsia="Times New Roman" w:hAnsi="Georgia" w:cs="Arial"/>
          <w:sz w:val="24"/>
          <w:szCs w:val="24"/>
        </w:rPr>
        <w:t xml:space="preserve"> were handed out in May during a luncheon at </w:t>
      </w:r>
      <w:hyperlink r:id="rId9" w:tooltip="Columbia University" w:history="1">
        <w:r w:rsidRPr="002E1B4B">
          <w:rPr>
            <w:rFonts w:ascii="Georgia" w:eastAsia="Times New Roman" w:hAnsi="Georgia" w:cs="Arial"/>
            <w:color w:val="253C87"/>
            <w:sz w:val="24"/>
            <w:szCs w:val="24"/>
          </w:rPr>
          <w:t>Columbia University</w:t>
        </w:r>
      </w:hyperlink>
      <w:r w:rsidRPr="002E1B4B">
        <w:rPr>
          <w:rFonts w:ascii="Georgia" w:eastAsia="Times New Roman" w:hAnsi="Georgia" w:cs="Arial"/>
          <w:sz w:val="24"/>
          <w:szCs w:val="24"/>
        </w:rPr>
        <w:t xml:space="preserve">, two special citations were given. One went to </w:t>
      </w:r>
      <w:hyperlink r:id="rId10" w:tooltip="John Coltrane" w:history="1">
        <w:r w:rsidRPr="002E1B4B">
          <w:rPr>
            <w:rFonts w:ascii="Georgia" w:eastAsia="Times New Roman" w:hAnsi="Georgia" w:cs="Arial"/>
            <w:color w:val="253C87"/>
            <w:sz w:val="24"/>
            <w:szCs w:val="24"/>
          </w:rPr>
          <w:t>John Coltrane</w:t>
        </w:r>
      </w:hyperlink>
      <w:r w:rsidRPr="002E1B4B">
        <w:rPr>
          <w:rFonts w:ascii="Georgia" w:eastAsia="Times New Roman" w:hAnsi="Georgia" w:cs="Arial"/>
          <w:sz w:val="24"/>
          <w:szCs w:val="24"/>
        </w:rPr>
        <w:t xml:space="preserve"> (who died in 1967)</w:t>
      </w:r>
      <w:proofErr w:type="gramStart"/>
      <w:r w:rsidRPr="002E1B4B">
        <w:rPr>
          <w:rFonts w:ascii="Georgia" w:eastAsia="Times New Roman" w:hAnsi="Georgia" w:cs="Arial"/>
          <w:sz w:val="24"/>
          <w:szCs w:val="24"/>
        </w:rPr>
        <w:t>,</w:t>
      </w:r>
      <w:proofErr w:type="gramEnd"/>
      <w:r w:rsidRPr="002E1B4B">
        <w:rPr>
          <w:rFonts w:ascii="Georgia" w:eastAsia="Times New Roman" w:hAnsi="Georgia" w:cs="Arial"/>
          <w:sz w:val="24"/>
          <w:szCs w:val="24"/>
        </w:rPr>
        <w:t xml:space="preserve"> the fourth time a jazz musician has been honored. The other went to </w:t>
      </w:r>
      <w:hyperlink r:id="rId11" w:tooltip="Ray Bradbury" w:history="1">
        <w:r w:rsidRPr="002E1B4B">
          <w:rPr>
            <w:rFonts w:ascii="Georgia" w:eastAsia="Times New Roman" w:hAnsi="Georgia" w:cs="Arial"/>
            <w:color w:val="253C87"/>
            <w:sz w:val="24"/>
            <w:szCs w:val="24"/>
          </w:rPr>
          <w:t>Ray Bradbury</w:t>
        </w:r>
      </w:hyperlink>
      <w:r w:rsidRPr="002E1B4B">
        <w:rPr>
          <w:rFonts w:ascii="Georgia" w:eastAsia="Times New Roman" w:hAnsi="Georgia" w:cs="Arial"/>
          <w:sz w:val="24"/>
          <w:szCs w:val="24"/>
        </w:rPr>
        <w:t>, the first time</w:t>
      </w:r>
      <w:bookmarkStart w:id="0" w:name="_GoBack"/>
      <w:bookmarkEnd w:id="0"/>
      <w:r w:rsidRPr="002E1B4B">
        <w:rPr>
          <w:rFonts w:ascii="Georgia" w:eastAsia="Times New Roman" w:hAnsi="Georgia" w:cs="Arial"/>
          <w:sz w:val="24"/>
          <w:szCs w:val="24"/>
        </w:rPr>
        <w:t xml:space="preserve"> a writer of science fiction and fantasy has been honored.</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Bradbury, a longtime Los Angeles resident who leads an active civic life and even drops the </w:t>
      </w:r>
      <w:r w:rsidRPr="002E1B4B">
        <w:rPr>
          <w:rFonts w:ascii="Georgia" w:eastAsia="Times New Roman" w:hAnsi="Georgia" w:cs="Arial"/>
          <w:i/>
          <w:iCs/>
          <w:sz w:val="24"/>
          <w:szCs w:val="24"/>
        </w:rPr>
        <w:t>Los Angeles Times</w:t>
      </w:r>
      <w:r w:rsidRPr="002E1B4B">
        <w:rPr>
          <w:rFonts w:ascii="Georgia" w:eastAsia="Times New Roman" w:hAnsi="Georgia" w:cs="Arial"/>
          <w:sz w:val="24"/>
          <w:szCs w:val="24"/>
        </w:rPr>
        <w:t xml:space="preserve"> letters to the editor on his views of what ails his town, did not attend, telling the Pulitzer board his doctor did not want him to travel.</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But the real reason, he told the </w:t>
      </w:r>
      <w:r w:rsidRPr="002E1B4B">
        <w:rPr>
          <w:rFonts w:ascii="Georgia" w:eastAsia="Times New Roman" w:hAnsi="Georgia" w:cs="Arial"/>
          <w:i/>
          <w:iCs/>
          <w:sz w:val="24"/>
          <w:szCs w:val="24"/>
        </w:rPr>
        <w:t>L.A. Weekly</w:t>
      </w:r>
      <w:r w:rsidRPr="002E1B4B">
        <w:rPr>
          <w:rFonts w:ascii="Georgia" w:eastAsia="Times New Roman" w:hAnsi="Georgia" w:cs="Arial"/>
          <w:sz w:val="24"/>
          <w:szCs w:val="24"/>
        </w:rPr>
        <w:t xml:space="preserve">, had less to do with the infirmities of age (he turns 87 in August) than with the fact that recipients only shake hands with </w:t>
      </w:r>
      <w:hyperlink r:id="rId12" w:tooltip="Lee Bollinger" w:history="1">
        <w:r w:rsidRPr="002E1B4B">
          <w:rPr>
            <w:rFonts w:ascii="Georgia" w:eastAsia="Times New Roman" w:hAnsi="Georgia" w:cs="Arial"/>
            <w:color w:val="253C87"/>
            <w:sz w:val="24"/>
            <w:szCs w:val="24"/>
          </w:rPr>
          <w:t>Lee C. Bollinger</w:t>
        </w:r>
      </w:hyperlink>
      <w:r w:rsidRPr="002E1B4B">
        <w:rPr>
          <w:rFonts w:ascii="Georgia" w:eastAsia="Times New Roman" w:hAnsi="Georgia" w:cs="Arial"/>
          <w:sz w:val="24"/>
          <w:szCs w:val="24"/>
        </w:rPr>
        <w:t>, Columbia University’s president, and smile for a photograph.</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He wanted to give a speech, but no remarks are allowed. “Not even a paragraph,” he says with disdain.</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In his pastel-yellow house in upscale </w:t>
      </w:r>
      <w:hyperlink r:id="rId13" w:tooltip="Cheviot Hills" w:history="1">
        <w:r w:rsidRPr="002E1B4B">
          <w:rPr>
            <w:rFonts w:ascii="Georgia" w:eastAsia="Times New Roman" w:hAnsi="Georgia" w:cs="Arial"/>
            <w:color w:val="253C87"/>
            <w:sz w:val="24"/>
            <w:szCs w:val="24"/>
          </w:rPr>
          <w:t>Cheviot Hills</w:t>
        </w:r>
      </w:hyperlink>
      <w:r w:rsidRPr="002E1B4B">
        <w:rPr>
          <w:rFonts w:ascii="Georgia" w:eastAsia="Times New Roman" w:hAnsi="Georgia" w:cs="Arial"/>
          <w:sz w:val="24"/>
          <w:szCs w:val="24"/>
        </w:rPr>
        <w:t xml:space="preserve">, where he has lived for more than 50 years, Bradbury greeted me in his sitting room. He wore his now-standard outfit of a blue dress shirt with a white collar and a jack-o’-lantern tie (Halloween is his favorite day) and white socks. This ensemble is in keeping with Bradbury’s arrested development. </w:t>
      </w:r>
      <w:hyperlink r:id="rId14" w:tooltip="George Clayton Johnson" w:history="1">
        <w:r w:rsidRPr="002E1B4B">
          <w:rPr>
            <w:rFonts w:ascii="Georgia" w:eastAsia="Times New Roman" w:hAnsi="Georgia" w:cs="Arial"/>
            <w:color w:val="253C87"/>
            <w:sz w:val="24"/>
            <w:szCs w:val="24"/>
          </w:rPr>
          <w:t>George Clayton Johnson</w:t>
        </w:r>
      </w:hyperlink>
      <w:r w:rsidRPr="002E1B4B">
        <w:rPr>
          <w:rFonts w:ascii="Georgia" w:eastAsia="Times New Roman" w:hAnsi="Georgia" w:cs="Arial"/>
          <w:sz w:val="24"/>
          <w:szCs w:val="24"/>
        </w:rPr>
        <w:t xml:space="preserve">, who gave us </w:t>
      </w:r>
      <w:r w:rsidRPr="002E1B4B">
        <w:rPr>
          <w:rFonts w:ascii="Georgia" w:eastAsia="Times New Roman" w:hAnsi="Georgia" w:cs="Arial"/>
          <w:i/>
          <w:iCs/>
          <w:sz w:val="24"/>
          <w:szCs w:val="24"/>
        </w:rPr>
        <w:t xml:space="preserve">Logan’s </w:t>
      </w:r>
      <w:proofErr w:type="gramStart"/>
      <w:r w:rsidRPr="002E1B4B">
        <w:rPr>
          <w:rFonts w:ascii="Georgia" w:eastAsia="Times New Roman" w:hAnsi="Georgia" w:cs="Arial"/>
          <w:i/>
          <w:iCs/>
          <w:sz w:val="24"/>
          <w:szCs w:val="24"/>
        </w:rPr>
        <w:t>Run</w:t>
      </w:r>
      <w:proofErr w:type="gramEnd"/>
      <w:r w:rsidRPr="002E1B4B">
        <w:rPr>
          <w:rFonts w:ascii="Georgia" w:eastAsia="Times New Roman" w:hAnsi="Georgia" w:cs="Arial"/>
          <w:sz w:val="24"/>
          <w:szCs w:val="24"/>
        </w:rPr>
        <w:t>, says, “Ray has always been 14 going on 15.”</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Bradbury still has a lot to say, especially about how people do not understand his most literary work, </w:t>
      </w:r>
      <w:hyperlink r:id="rId15" w:tooltip="Fahrenheit 451" w:history="1">
        <w:r w:rsidRPr="002E1B4B">
          <w:rPr>
            <w:rFonts w:ascii="Georgia" w:eastAsia="Times New Roman" w:hAnsi="Georgia" w:cs="Arial"/>
            <w:i/>
            <w:iCs/>
            <w:color w:val="253C87"/>
            <w:sz w:val="24"/>
            <w:szCs w:val="24"/>
          </w:rPr>
          <w:t>Fahrenheit 451</w:t>
        </w:r>
      </w:hyperlink>
      <w:r w:rsidRPr="002E1B4B">
        <w:rPr>
          <w:rFonts w:ascii="Georgia" w:eastAsia="Times New Roman" w:hAnsi="Georgia" w:cs="Arial"/>
          <w:sz w:val="24"/>
          <w:szCs w:val="24"/>
        </w:rPr>
        <w:t>, published in 1953. It is widely taught in junior high and high schools and is for many students the first time they learn the names Aristotle, Dickens and Tolstoy.</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Now, Bradbury has decided to make news about the writing of his iconographic work and what he really meant. </w:t>
      </w:r>
      <w:r w:rsidRPr="002E1B4B">
        <w:rPr>
          <w:rFonts w:ascii="Georgia" w:eastAsia="Times New Roman" w:hAnsi="Georgia" w:cs="Arial"/>
          <w:i/>
          <w:iCs/>
          <w:sz w:val="24"/>
          <w:szCs w:val="24"/>
        </w:rPr>
        <w:t>Fahrenheit 451</w:t>
      </w:r>
      <w:r w:rsidRPr="002E1B4B">
        <w:rPr>
          <w:rFonts w:ascii="Georgia" w:eastAsia="Times New Roman" w:hAnsi="Georgia" w:cs="Arial"/>
          <w:sz w:val="24"/>
          <w:szCs w:val="24"/>
        </w:rPr>
        <w:t xml:space="preserve"> is not, he says firmly, a story about government censorship. Nor was it a response to </w:t>
      </w:r>
      <w:hyperlink r:id="rId16" w:tooltip="Joseph McCarthy" w:history="1">
        <w:r w:rsidRPr="002E1B4B">
          <w:rPr>
            <w:rFonts w:ascii="Georgia" w:eastAsia="Times New Roman" w:hAnsi="Georgia" w:cs="Arial"/>
            <w:color w:val="253C87"/>
            <w:sz w:val="24"/>
            <w:szCs w:val="24"/>
          </w:rPr>
          <w:t>Senator Joseph McCarthy</w:t>
        </w:r>
      </w:hyperlink>
      <w:r w:rsidRPr="002E1B4B">
        <w:rPr>
          <w:rFonts w:ascii="Georgia" w:eastAsia="Times New Roman" w:hAnsi="Georgia" w:cs="Arial"/>
          <w:sz w:val="24"/>
          <w:szCs w:val="24"/>
        </w:rPr>
        <w:t>, whose investigations had already instilled fear and stifled the creativity of thousands.</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This, despite the fact that reviews, critiques and essays over the decades say that is precisely what it is all about. Even Bradbury’s authorized biographer, </w:t>
      </w:r>
      <w:hyperlink r:id="rId17" w:tooltip="Sam Weller" w:history="1">
        <w:r w:rsidRPr="002E1B4B">
          <w:rPr>
            <w:rFonts w:ascii="Georgia" w:eastAsia="Times New Roman" w:hAnsi="Georgia" w:cs="Arial"/>
            <w:color w:val="253C87"/>
            <w:sz w:val="24"/>
            <w:szCs w:val="24"/>
          </w:rPr>
          <w:t>Sam Weller</w:t>
        </w:r>
      </w:hyperlink>
      <w:r w:rsidRPr="002E1B4B">
        <w:rPr>
          <w:rFonts w:ascii="Georgia" w:eastAsia="Times New Roman" w:hAnsi="Georgia" w:cs="Arial"/>
          <w:sz w:val="24"/>
          <w:szCs w:val="24"/>
        </w:rPr>
        <w:t xml:space="preserve">, in </w:t>
      </w:r>
      <w:r w:rsidRPr="002E1B4B">
        <w:rPr>
          <w:rFonts w:ascii="Georgia" w:eastAsia="Times New Roman" w:hAnsi="Georgia" w:cs="Arial"/>
          <w:i/>
          <w:iCs/>
          <w:sz w:val="24"/>
          <w:szCs w:val="24"/>
        </w:rPr>
        <w:t>The Bradbury Chronicles</w:t>
      </w:r>
      <w:r w:rsidRPr="002E1B4B">
        <w:rPr>
          <w:rFonts w:ascii="Georgia" w:eastAsia="Times New Roman" w:hAnsi="Georgia" w:cs="Arial"/>
          <w:sz w:val="24"/>
          <w:szCs w:val="24"/>
        </w:rPr>
        <w:t xml:space="preserve">, refers to </w:t>
      </w:r>
      <w:r w:rsidRPr="002E1B4B">
        <w:rPr>
          <w:rFonts w:ascii="Georgia" w:eastAsia="Times New Roman" w:hAnsi="Georgia" w:cs="Arial"/>
          <w:i/>
          <w:iCs/>
          <w:sz w:val="24"/>
          <w:szCs w:val="24"/>
        </w:rPr>
        <w:t>Fahrenheit 451</w:t>
      </w:r>
      <w:r w:rsidRPr="002E1B4B">
        <w:rPr>
          <w:rFonts w:ascii="Georgia" w:eastAsia="Times New Roman" w:hAnsi="Georgia" w:cs="Arial"/>
          <w:sz w:val="24"/>
          <w:szCs w:val="24"/>
        </w:rPr>
        <w:t xml:space="preserve"> as a book about censorship.</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Bradbury, a man living in the creative and industrial center of reality TV and one-hour dramas, says it is, in fact, a story about how television destroys interest in reading literature.</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lastRenderedPageBreak/>
        <w:t xml:space="preserve">“Television gives you the dates of Napoleon, but not who he was,” Bradbury says, summarizing TV’s content with a single word that he spits out as an epithet: “factoids.” He says this while sitting in a room dominated by a gigantic flat-panel television broadcasting the </w:t>
      </w:r>
      <w:hyperlink r:id="rId18" w:tooltip="FOX News Network LLC" w:history="1">
        <w:r w:rsidRPr="002E1B4B">
          <w:rPr>
            <w:rFonts w:ascii="Georgia" w:eastAsia="Times New Roman" w:hAnsi="Georgia" w:cs="Arial"/>
            <w:color w:val="253C87"/>
            <w:sz w:val="24"/>
            <w:szCs w:val="24"/>
          </w:rPr>
          <w:t>Fox News Channel</w:t>
        </w:r>
      </w:hyperlink>
      <w:r w:rsidRPr="002E1B4B">
        <w:rPr>
          <w:rFonts w:ascii="Georgia" w:eastAsia="Times New Roman" w:hAnsi="Georgia" w:cs="Arial"/>
          <w:sz w:val="24"/>
          <w:szCs w:val="24"/>
        </w:rPr>
        <w:t>, muted, factoids crawling across the bottom of the screen.</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His fear in 1953 that television would kill books has, he says, been partially confirmed by television’s effect on substance in the news. The front page of that day’s </w:t>
      </w:r>
      <w:r w:rsidRPr="002E1B4B">
        <w:rPr>
          <w:rFonts w:ascii="Georgia" w:eastAsia="Times New Roman" w:hAnsi="Georgia" w:cs="Arial"/>
          <w:i/>
          <w:iCs/>
          <w:sz w:val="24"/>
          <w:szCs w:val="24"/>
        </w:rPr>
        <w:t>L.A. Times</w:t>
      </w:r>
      <w:r w:rsidRPr="002E1B4B">
        <w:rPr>
          <w:rFonts w:ascii="Georgia" w:eastAsia="Times New Roman" w:hAnsi="Georgia" w:cs="Arial"/>
          <w:sz w:val="24"/>
          <w:szCs w:val="24"/>
        </w:rPr>
        <w:t xml:space="preserve"> reported on the weekend box-office receipts for the third in the </w:t>
      </w:r>
      <w:r w:rsidRPr="002E1B4B">
        <w:rPr>
          <w:rFonts w:ascii="Georgia" w:eastAsia="Times New Roman" w:hAnsi="Georgia" w:cs="Arial"/>
          <w:i/>
          <w:iCs/>
          <w:sz w:val="24"/>
          <w:szCs w:val="24"/>
        </w:rPr>
        <w:t>Spider-Man</w:t>
      </w:r>
      <w:r w:rsidRPr="002E1B4B">
        <w:rPr>
          <w:rFonts w:ascii="Georgia" w:eastAsia="Times New Roman" w:hAnsi="Georgia" w:cs="Arial"/>
          <w:sz w:val="24"/>
          <w:szCs w:val="24"/>
        </w:rPr>
        <w:t xml:space="preserve"> series of movies, seeming to prove his point.</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“Useless,” Bradbury says. “They stuff you with so much useless information, you feel full.” He bristles when others tell him what his stories mean, and once walked out of a class at UCLA where students insisted his book was about government censorship. He’s now bucking the widespread conventional wisdom with a video clip on his Web site (http://www.raybradbury.com/at_home_clips.html), titled “Bradbury on censorship/television.”</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As early as 1951, Bradbury presaged his fears about TV, in a letter about the dangers of radio, written to fantasy and science-fiction writer </w:t>
      </w:r>
      <w:hyperlink r:id="rId19" w:tooltip="Richard Matheson" w:history="1">
        <w:r w:rsidRPr="002E1B4B">
          <w:rPr>
            <w:rFonts w:ascii="Georgia" w:eastAsia="Times New Roman" w:hAnsi="Georgia" w:cs="Arial"/>
            <w:color w:val="253C87"/>
            <w:sz w:val="24"/>
            <w:szCs w:val="24"/>
          </w:rPr>
          <w:t>Richard Matheson</w:t>
        </w:r>
      </w:hyperlink>
      <w:r w:rsidRPr="002E1B4B">
        <w:rPr>
          <w:rFonts w:ascii="Georgia" w:eastAsia="Times New Roman" w:hAnsi="Georgia" w:cs="Arial"/>
          <w:sz w:val="24"/>
          <w:szCs w:val="24"/>
        </w:rPr>
        <w:t xml:space="preserve">. Bradbury wrote that “Radio has contributed to our ‘growing lack of </w:t>
      </w:r>
      <w:proofErr w:type="gramStart"/>
      <w:r w:rsidRPr="002E1B4B">
        <w:rPr>
          <w:rFonts w:ascii="Georgia" w:eastAsia="Times New Roman" w:hAnsi="Georgia" w:cs="Arial"/>
          <w:sz w:val="24"/>
          <w:szCs w:val="24"/>
        </w:rPr>
        <w:t>attention.’ .</w:t>
      </w:r>
      <w:proofErr w:type="gramEnd"/>
      <w:r w:rsidRPr="002E1B4B">
        <w:rPr>
          <w:rFonts w:ascii="Georgia" w:eastAsia="Times New Roman" w:hAnsi="Georgia" w:cs="Arial"/>
          <w:sz w:val="24"/>
          <w:szCs w:val="24"/>
        </w:rPr>
        <w:t xml:space="preserve">?.?. This sort of hopscotching existence makes it almost impossible for people, </w:t>
      </w:r>
      <w:proofErr w:type="gramStart"/>
      <w:r w:rsidRPr="002E1B4B">
        <w:rPr>
          <w:rFonts w:ascii="Georgia" w:eastAsia="Times New Roman" w:hAnsi="Georgia" w:cs="Arial"/>
          <w:sz w:val="24"/>
          <w:szCs w:val="24"/>
        </w:rPr>
        <w:t>myself</w:t>
      </w:r>
      <w:proofErr w:type="gramEnd"/>
      <w:r w:rsidRPr="002E1B4B">
        <w:rPr>
          <w:rFonts w:ascii="Georgia" w:eastAsia="Times New Roman" w:hAnsi="Georgia" w:cs="Arial"/>
          <w:sz w:val="24"/>
          <w:szCs w:val="24"/>
        </w:rPr>
        <w:t xml:space="preserve"> included, to sit down and get into a novel again. We have become a short story reading people, or, worse than that, a QUICK reading people.”</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b/>
          <w:bCs/>
          <w:sz w:val="24"/>
          <w:szCs w:val="24"/>
        </w:rPr>
        <w:t>HE SAYS THE CULPRIT</w:t>
      </w:r>
      <w:r w:rsidRPr="002E1B4B">
        <w:rPr>
          <w:rFonts w:ascii="Georgia" w:eastAsia="Times New Roman" w:hAnsi="Georgia" w:cs="Arial"/>
          <w:sz w:val="24"/>
          <w:szCs w:val="24"/>
        </w:rPr>
        <w:t xml:space="preserve"> in </w:t>
      </w:r>
      <w:r w:rsidRPr="002E1B4B">
        <w:rPr>
          <w:rFonts w:ascii="Georgia" w:eastAsia="Times New Roman" w:hAnsi="Georgia" w:cs="Arial"/>
          <w:i/>
          <w:iCs/>
          <w:sz w:val="24"/>
          <w:szCs w:val="24"/>
        </w:rPr>
        <w:t>Fahrenheit 451</w:t>
      </w:r>
      <w:r w:rsidRPr="002E1B4B">
        <w:rPr>
          <w:rFonts w:ascii="Georgia" w:eastAsia="Times New Roman" w:hAnsi="Georgia" w:cs="Arial"/>
          <w:sz w:val="24"/>
          <w:szCs w:val="24"/>
        </w:rPr>
        <w:t xml:space="preserve"> is not the state — it is the people. Unlike Orwell’s </w:t>
      </w:r>
      <w:r w:rsidRPr="002E1B4B">
        <w:rPr>
          <w:rFonts w:ascii="Georgia" w:eastAsia="Times New Roman" w:hAnsi="Georgia" w:cs="Arial"/>
          <w:i/>
          <w:iCs/>
          <w:sz w:val="24"/>
          <w:szCs w:val="24"/>
        </w:rPr>
        <w:t>1984</w:t>
      </w:r>
      <w:r w:rsidRPr="002E1B4B">
        <w:rPr>
          <w:rFonts w:ascii="Georgia" w:eastAsia="Times New Roman" w:hAnsi="Georgia" w:cs="Arial"/>
          <w:sz w:val="24"/>
          <w:szCs w:val="24"/>
        </w:rPr>
        <w:t>, in which the government uses television screens to indoctrinate citizens, Bradbury envisioned television as an opiate. In the book, Bradbury refers to televisions as “walls” and its actors as “family,” a truth evident to anyone who has heard a recap of network shows in which a fan refers to the characters by first name, as if they were relatives or friends.</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The book’s story centers on </w:t>
      </w:r>
      <w:hyperlink r:id="rId20" w:tooltip="Guy Montag" w:history="1">
        <w:r w:rsidRPr="002E1B4B">
          <w:rPr>
            <w:rFonts w:ascii="Georgia" w:eastAsia="Times New Roman" w:hAnsi="Georgia" w:cs="Arial"/>
            <w:color w:val="253C87"/>
            <w:sz w:val="24"/>
            <w:szCs w:val="24"/>
          </w:rPr>
          <w:t xml:space="preserve">Guy </w:t>
        </w:r>
        <w:proofErr w:type="spellStart"/>
        <w:r w:rsidRPr="002E1B4B">
          <w:rPr>
            <w:rFonts w:ascii="Georgia" w:eastAsia="Times New Roman" w:hAnsi="Georgia" w:cs="Arial"/>
            <w:color w:val="253C87"/>
            <w:sz w:val="24"/>
            <w:szCs w:val="24"/>
          </w:rPr>
          <w:t>Montag</w:t>
        </w:r>
        <w:proofErr w:type="spellEnd"/>
      </w:hyperlink>
      <w:r w:rsidRPr="002E1B4B">
        <w:rPr>
          <w:rFonts w:ascii="Georgia" w:eastAsia="Times New Roman" w:hAnsi="Georgia" w:cs="Arial"/>
          <w:sz w:val="24"/>
          <w:szCs w:val="24"/>
        </w:rPr>
        <w:t xml:space="preserve">, a California fireman who begins to question why he burns books for a living. </w:t>
      </w:r>
      <w:proofErr w:type="spellStart"/>
      <w:r w:rsidRPr="002E1B4B">
        <w:rPr>
          <w:rFonts w:ascii="Georgia" w:eastAsia="Times New Roman" w:hAnsi="Georgia" w:cs="Arial"/>
          <w:sz w:val="24"/>
          <w:szCs w:val="24"/>
        </w:rPr>
        <w:t>Montag</w:t>
      </w:r>
      <w:proofErr w:type="spellEnd"/>
      <w:r w:rsidRPr="002E1B4B">
        <w:rPr>
          <w:rFonts w:ascii="Georgia" w:eastAsia="Times New Roman" w:hAnsi="Georgia" w:cs="Arial"/>
          <w:sz w:val="24"/>
          <w:szCs w:val="24"/>
        </w:rPr>
        <w:t xml:space="preserve"> eventually rejects his authoritarian culture to join a community of individuals who memorize entire books so they will endure until society once again is willing to read.</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Bradbury imagined a democratic society whose diverse population turns against books: Whites reject </w:t>
      </w:r>
      <w:r w:rsidRPr="002E1B4B">
        <w:rPr>
          <w:rFonts w:ascii="Georgia" w:eastAsia="Times New Roman" w:hAnsi="Georgia" w:cs="Arial"/>
          <w:i/>
          <w:iCs/>
          <w:sz w:val="24"/>
          <w:szCs w:val="24"/>
        </w:rPr>
        <w:t>Uncle Tom’s Cabin</w:t>
      </w:r>
      <w:r w:rsidRPr="002E1B4B">
        <w:rPr>
          <w:rFonts w:ascii="Georgia" w:eastAsia="Times New Roman" w:hAnsi="Georgia" w:cs="Arial"/>
          <w:sz w:val="24"/>
          <w:szCs w:val="24"/>
        </w:rPr>
        <w:t xml:space="preserve"> and blacks disapprove of </w:t>
      </w:r>
      <w:r w:rsidRPr="002E1B4B">
        <w:rPr>
          <w:rFonts w:ascii="Georgia" w:eastAsia="Times New Roman" w:hAnsi="Georgia" w:cs="Arial"/>
          <w:i/>
          <w:iCs/>
          <w:sz w:val="24"/>
          <w:szCs w:val="24"/>
        </w:rPr>
        <w:t xml:space="preserve">Little Black </w:t>
      </w:r>
      <w:proofErr w:type="spellStart"/>
      <w:r w:rsidRPr="002E1B4B">
        <w:rPr>
          <w:rFonts w:ascii="Georgia" w:eastAsia="Times New Roman" w:hAnsi="Georgia" w:cs="Arial"/>
          <w:i/>
          <w:iCs/>
          <w:sz w:val="24"/>
          <w:szCs w:val="24"/>
        </w:rPr>
        <w:t>Sambo</w:t>
      </w:r>
      <w:proofErr w:type="spellEnd"/>
      <w:r w:rsidRPr="002E1B4B">
        <w:rPr>
          <w:rFonts w:ascii="Georgia" w:eastAsia="Times New Roman" w:hAnsi="Georgia" w:cs="Arial"/>
          <w:sz w:val="24"/>
          <w:szCs w:val="24"/>
        </w:rPr>
        <w:t>. He imagined not just political correctness, but a society so diverse that all groups were “minorities.” He wrote that at first they condensed the books, stripping out more and more offending passages until ultimately all that remained were footnotes, which hardly anyone read. Only after people stopped reading did the state employ firemen to burn books.</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Most Americans did not have televisions when Bradbury wrote </w:t>
      </w:r>
      <w:r w:rsidRPr="002E1B4B">
        <w:rPr>
          <w:rFonts w:ascii="Georgia" w:eastAsia="Times New Roman" w:hAnsi="Georgia" w:cs="Arial"/>
          <w:i/>
          <w:iCs/>
          <w:sz w:val="24"/>
          <w:szCs w:val="24"/>
        </w:rPr>
        <w:t>Fahrenheit 451</w:t>
      </w:r>
      <w:r w:rsidRPr="002E1B4B">
        <w:rPr>
          <w:rFonts w:ascii="Georgia" w:eastAsia="Times New Roman" w:hAnsi="Georgia" w:cs="Arial"/>
          <w:sz w:val="24"/>
          <w:szCs w:val="24"/>
        </w:rPr>
        <w:t xml:space="preserve">, and those who did watched 7-inch screens in black and white. Interestingly, his book </w:t>
      </w:r>
      <w:r w:rsidRPr="002E1B4B">
        <w:rPr>
          <w:rFonts w:ascii="Georgia" w:eastAsia="Times New Roman" w:hAnsi="Georgia" w:cs="Arial"/>
          <w:sz w:val="24"/>
          <w:szCs w:val="24"/>
        </w:rPr>
        <w:lastRenderedPageBreak/>
        <w:t>imagined a future of giant color sets — flat panels that hung on walls like moving paintings. And television was used to broadcast meaningless drivel to divert attention, and thought, away from an impending war.</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Bradbury’s latest revelations might not sit well in L.A.’s television industry, where </w:t>
      </w:r>
      <w:hyperlink r:id="rId21" w:tooltip="Scott Kaufer" w:history="1">
        <w:r w:rsidRPr="002E1B4B">
          <w:rPr>
            <w:rFonts w:ascii="Georgia" w:eastAsia="Times New Roman" w:hAnsi="Georgia" w:cs="Arial"/>
            <w:color w:val="253C87"/>
            <w:sz w:val="24"/>
            <w:szCs w:val="24"/>
          </w:rPr>
          <w:t xml:space="preserve">Scott </w:t>
        </w:r>
        <w:proofErr w:type="spellStart"/>
        <w:r w:rsidRPr="002E1B4B">
          <w:rPr>
            <w:rFonts w:ascii="Georgia" w:eastAsia="Times New Roman" w:hAnsi="Georgia" w:cs="Arial"/>
            <w:color w:val="253C87"/>
            <w:sz w:val="24"/>
            <w:szCs w:val="24"/>
          </w:rPr>
          <w:t>Kaufer</w:t>
        </w:r>
        <w:proofErr w:type="spellEnd"/>
      </w:hyperlink>
      <w:r w:rsidRPr="002E1B4B">
        <w:rPr>
          <w:rFonts w:ascii="Georgia" w:eastAsia="Times New Roman" w:hAnsi="Georgia" w:cs="Arial"/>
          <w:sz w:val="24"/>
          <w:szCs w:val="24"/>
        </w:rPr>
        <w:t xml:space="preserve">, a longtime television writer and producer, argues, “Television is good for books and has gotten more people to read them simply by promoting them,” via shows like </w:t>
      </w:r>
      <w:r w:rsidRPr="002E1B4B">
        <w:rPr>
          <w:rFonts w:ascii="Georgia" w:eastAsia="Times New Roman" w:hAnsi="Georgia" w:cs="Arial"/>
          <w:i/>
          <w:iCs/>
          <w:sz w:val="24"/>
          <w:szCs w:val="24"/>
        </w:rPr>
        <w:t>This Week</w:t>
      </w:r>
      <w:r w:rsidRPr="002E1B4B">
        <w:rPr>
          <w:rFonts w:ascii="Georgia" w:eastAsia="Times New Roman" w:hAnsi="Georgia" w:cs="Arial"/>
          <w:sz w:val="24"/>
          <w:szCs w:val="24"/>
        </w:rPr>
        <w:t xml:space="preserve"> and </w:t>
      </w:r>
      <w:hyperlink r:id="rId22" w:tooltip="Nightline" w:history="1">
        <w:r w:rsidRPr="002E1B4B">
          <w:rPr>
            <w:rFonts w:ascii="Georgia" w:eastAsia="Times New Roman" w:hAnsi="Georgia" w:cs="Arial"/>
            <w:i/>
            <w:iCs/>
            <w:color w:val="253C87"/>
            <w:sz w:val="24"/>
            <w:szCs w:val="24"/>
          </w:rPr>
          <w:t>Nightline</w:t>
        </w:r>
      </w:hyperlink>
      <w:r w:rsidRPr="002E1B4B">
        <w:rPr>
          <w:rFonts w:ascii="Georgia" w:eastAsia="Times New Roman" w:hAnsi="Georgia" w:cs="Arial"/>
          <w:sz w:val="24"/>
          <w:szCs w:val="24"/>
        </w:rPr>
        <w:t>.</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proofErr w:type="spellStart"/>
      <w:r w:rsidRPr="002E1B4B">
        <w:rPr>
          <w:rFonts w:ascii="Georgia" w:eastAsia="Times New Roman" w:hAnsi="Georgia" w:cs="Arial"/>
          <w:sz w:val="24"/>
          <w:szCs w:val="24"/>
        </w:rPr>
        <w:t>Kaufer</w:t>
      </w:r>
      <w:proofErr w:type="spellEnd"/>
      <w:r w:rsidRPr="002E1B4B">
        <w:rPr>
          <w:rFonts w:ascii="Georgia" w:eastAsia="Times New Roman" w:hAnsi="Georgia" w:cs="Arial"/>
          <w:sz w:val="24"/>
          <w:szCs w:val="24"/>
        </w:rPr>
        <w:t xml:space="preserve"> says he hopes Bradbury “will be good enough in hindsight to see that instead of killing off literature, [TV] has given it an entire boost.” He points to the success of fantasy author </w:t>
      </w:r>
      <w:hyperlink r:id="rId23" w:tooltip="Stephen King" w:history="1">
        <w:r w:rsidRPr="002E1B4B">
          <w:rPr>
            <w:rFonts w:ascii="Georgia" w:eastAsia="Times New Roman" w:hAnsi="Georgia" w:cs="Arial"/>
            <w:color w:val="253C87"/>
            <w:sz w:val="24"/>
            <w:szCs w:val="24"/>
          </w:rPr>
          <w:t>Stephen King</w:t>
        </w:r>
      </w:hyperlink>
      <w:r w:rsidRPr="002E1B4B">
        <w:rPr>
          <w:rFonts w:ascii="Georgia" w:eastAsia="Times New Roman" w:hAnsi="Georgia" w:cs="Arial"/>
          <w:sz w:val="24"/>
          <w:szCs w:val="24"/>
        </w:rPr>
        <w:t xml:space="preserve"> in television and film, noting that when Bradbury wrote </w:t>
      </w:r>
      <w:r w:rsidRPr="002E1B4B">
        <w:rPr>
          <w:rFonts w:ascii="Georgia" w:eastAsia="Times New Roman" w:hAnsi="Georgia" w:cs="Arial"/>
          <w:i/>
          <w:iCs/>
          <w:sz w:val="24"/>
          <w:szCs w:val="24"/>
        </w:rPr>
        <w:t>Fahrenheit 451</w:t>
      </w:r>
      <w:r w:rsidRPr="002E1B4B">
        <w:rPr>
          <w:rFonts w:ascii="Georgia" w:eastAsia="Times New Roman" w:hAnsi="Georgia" w:cs="Arial"/>
          <w:sz w:val="24"/>
          <w:szCs w:val="24"/>
        </w:rPr>
        <w:t>, another unfounded fear was also taking hold — that television would destroy the film industry.</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And in fact, Bradbury became famous because his stories were translated for television, beginning in 1951 for the show </w:t>
      </w:r>
      <w:r w:rsidRPr="002E1B4B">
        <w:rPr>
          <w:rFonts w:ascii="Georgia" w:eastAsia="Times New Roman" w:hAnsi="Georgia" w:cs="Arial"/>
          <w:i/>
          <w:iCs/>
          <w:sz w:val="24"/>
          <w:szCs w:val="24"/>
        </w:rPr>
        <w:t>Out There</w:t>
      </w:r>
      <w:r w:rsidRPr="002E1B4B">
        <w:rPr>
          <w:rFonts w:ascii="Georgia" w:eastAsia="Times New Roman" w:hAnsi="Georgia" w:cs="Arial"/>
          <w:sz w:val="24"/>
          <w:szCs w:val="24"/>
        </w:rPr>
        <w:t xml:space="preserve">. Eventually he had his own program, </w:t>
      </w:r>
      <w:r w:rsidRPr="002E1B4B">
        <w:rPr>
          <w:rFonts w:ascii="Georgia" w:eastAsia="Times New Roman" w:hAnsi="Georgia" w:cs="Arial"/>
          <w:i/>
          <w:iCs/>
          <w:sz w:val="24"/>
          <w:szCs w:val="24"/>
        </w:rPr>
        <w:t>The Ray Bradbury Theater</w:t>
      </w:r>
      <w:r w:rsidRPr="002E1B4B">
        <w:rPr>
          <w:rFonts w:ascii="Georgia" w:eastAsia="Times New Roman" w:hAnsi="Georgia" w:cs="Arial"/>
          <w:sz w:val="24"/>
          <w:szCs w:val="24"/>
        </w:rPr>
        <w:t xml:space="preserve">, on </w:t>
      </w:r>
      <w:hyperlink r:id="rId24" w:tooltip="Home Box Office Inc." w:history="1">
        <w:r w:rsidRPr="002E1B4B">
          <w:rPr>
            <w:rFonts w:ascii="Georgia" w:eastAsia="Times New Roman" w:hAnsi="Georgia" w:cs="Arial"/>
            <w:color w:val="253C87"/>
            <w:sz w:val="24"/>
            <w:szCs w:val="24"/>
          </w:rPr>
          <w:t>HBO</w:t>
        </w:r>
      </w:hyperlink>
      <w:r w:rsidRPr="002E1B4B">
        <w:rPr>
          <w:rFonts w:ascii="Georgia" w:eastAsia="Times New Roman" w:hAnsi="Georgia" w:cs="Arial"/>
          <w:sz w:val="24"/>
          <w:szCs w:val="24"/>
        </w:rPr>
        <w:t>.</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b/>
          <w:bCs/>
          <w:sz w:val="24"/>
          <w:szCs w:val="24"/>
        </w:rPr>
        <w:t>BRADBURY SPENDS MOST OF</w:t>
      </w:r>
      <w:r w:rsidRPr="002E1B4B">
        <w:rPr>
          <w:rFonts w:ascii="Georgia" w:eastAsia="Times New Roman" w:hAnsi="Georgia" w:cs="Arial"/>
          <w:sz w:val="24"/>
          <w:szCs w:val="24"/>
        </w:rPr>
        <w:t xml:space="preserve"> his time now in a small space on the second floor of his home that contains books and mementos. There is his Emmy from </w:t>
      </w:r>
      <w:r w:rsidRPr="002E1B4B">
        <w:rPr>
          <w:rFonts w:ascii="Georgia" w:eastAsia="Times New Roman" w:hAnsi="Georgia" w:cs="Arial"/>
          <w:i/>
          <w:iCs/>
          <w:sz w:val="24"/>
          <w:szCs w:val="24"/>
        </w:rPr>
        <w:t>The Halloween Tree</w:t>
      </w:r>
      <w:r w:rsidRPr="002E1B4B">
        <w:rPr>
          <w:rFonts w:ascii="Georgia" w:eastAsia="Times New Roman" w:hAnsi="Georgia" w:cs="Arial"/>
          <w:sz w:val="24"/>
          <w:szCs w:val="24"/>
        </w:rPr>
        <w:t xml:space="preserve">, an Oscar that belonged to a friend who </w:t>
      </w:r>
      <w:proofErr w:type="gramStart"/>
      <w:r w:rsidRPr="002E1B4B">
        <w:rPr>
          <w:rFonts w:ascii="Georgia" w:eastAsia="Times New Roman" w:hAnsi="Georgia" w:cs="Arial"/>
          <w:sz w:val="24"/>
          <w:szCs w:val="24"/>
        </w:rPr>
        <w:t xml:space="preserve">died, a sculpture of a dinosaur and various </w:t>
      </w:r>
      <w:hyperlink r:id="rId25" w:tooltip="Halloween" w:history="1">
        <w:r w:rsidRPr="002E1B4B">
          <w:rPr>
            <w:rFonts w:ascii="Georgia" w:eastAsia="Times New Roman" w:hAnsi="Georgia" w:cs="Arial"/>
            <w:color w:val="253C87"/>
            <w:sz w:val="24"/>
            <w:szCs w:val="24"/>
          </w:rPr>
          <w:t>Halloween</w:t>
        </w:r>
      </w:hyperlink>
      <w:proofErr w:type="gramEnd"/>
      <w:r w:rsidRPr="002E1B4B">
        <w:rPr>
          <w:rFonts w:ascii="Georgia" w:eastAsia="Times New Roman" w:hAnsi="Georgia" w:cs="Arial"/>
          <w:sz w:val="24"/>
          <w:szCs w:val="24"/>
        </w:rPr>
        <w:t xml:space="preserve"> decorations. Bradbury, before a stroke left him in a wheelchair, typed in the basement, which is filled with stuffed animals, toys, fireman hats and bottles of dandelion wine. He referred to these props as “metaphors,” totems he drew on to spark his imagination and drive away the demons of the blank page.</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Beginning in Arizona when his parents bought him a toy typewriter, Bradbury has written a short story a week since the 1930s. Now he dictates his tales over the phone, each weekday between 9 a.m. and noon, to his daughter </w:t>
      </w:r>
      <w:hyperlink r:id="rId26" w:tooltip="Alexandria" w:history="1">
        <w:r w:rsidRPr="002E1B4B">
          <w:rPr>
            <w:rFonts w:ascii="Georgia" w:eastAsia="Times New Roman" w:hAnsi="Georgia" w:cs="Arial"/>
            <w:color w:val="253C87"/>
            <w:sz w:val="24"/>
            <w:szCs w:val="24"/>
          </w:rPr>
          <w:t>Alexandria</w:t>
        </w:r>
      </w:hyperlink>
      <w:r w:rsidRPr="002E1B4B">
        <w:rPr>
          <w:rFonts w:ascii="Georgia" w:eastAsia="Times New Roman" w:hAnsi="Georgia" w:cs="Arial"/>
          <w:sz w:val="24"/>
          <w:szCs w:val="24"/>
        </w:rPr>
        <w:t>.</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Bradbury has always been a fan, and advocate, of popular culture despite his criticisms of it. Yet he harbors a distrust of “intellectuals.” Without defining the term, he says another reason why he rarely leaves L.A. to travel to New York is “their intellectuals.”</w:t>
      </w:r>
    </w:p>
    <w:p w:rsidR="002E1B4B" w:rsidRPr="002E1B4B" w:rsidRDefault="00CD0FBE" w:rsidP="002E1B4B">
      <w:pPr>
        <w:shd w:val="clear" w:color="auto" w:fill="FCFCFC"/>
        <w:spacing w:before="100" w:beforeAutospacing="1" w:after="100" w:afterAutospacing="1" w:line="240" w:lineRule="auto"/>
        <w:rPr>
          <w:rFonts w:ascii="Georgia" w:eastAsia="Times New Roman" w:hAnsi="Georgia" w:cs="Arial"/>
          <w:sz w:val="24"/>
          <w:szCs w:val="24"/>
        </w:rPr>
      </w:pPr>
      <w:hyperlink r:id="rId27" w:tooltip="Dana Gioia" w:history="1">
        <w:r w:rsidR="002E1B4B" w:rsidRPr="002E1B4B">
          <w:rPr>
            <w:rFonts w:ascii="Georgia" w:eastAsia="Times New Roman" w:hAnsi="Georgia" w:cs="Arial"/>
            <w:color w:val="253C87"/>
            <w:sz w:val="24"/>
            <w:szCs w:val="24"/>
          </w:rPr>
          <w:t xml:space="preserve">Dana </w:t>
        </w:r>
        <w:proofErr w:type="spellStart"/>
        <w:r w:rsidR="002E1B4B" w:rsidRPr="002E1B4B">
          <w:rPr>
            <w:rFonts w:ascii="Georgia" w:eastAsia="Times New Roman" w:hAnsi="Georgia" w:cs="Arial"/>
            <w:color w:val="253C87"/>
            <w:sz w:val="24"/>
            <w:szCs w:val="24"/>
          </w:rPr>
          <w:t>Gioia</w:t>
        </w:r>
        <w:proofErr w:type="spellEnd"/>
      </w:hyperlink>
      <w:r w:rsidR="002E1B4B" w:rsidRPr="002E1B4B">
        <w:rPr>
          <w:rFonts w:ascii="Georgia" w:eastAsia="Times New Roman" w:hAnsi="Georgia" w:cs="Arial"/>
          <w:sz w:val="24"/>
          <w:szCs w:val="24"/>
        </w:rPr>
        <w:t xml:space="preserve">, a poet who is chairman of the </w:t>
      </w:r>
      <w:hyperlink r:id="rId28" w:tooltip="National Endowment for the Arts" w:history="1">
        <w:r w:rsidR="002E1B4B" w:rsidRPr="002E1B4B">
          <w:rPr>
            <w:rFonts w:ascii="Georgia" w:eastAsia="Times New Roman" w:hAnsi="Georgia" w:cs="Arial"/>
            <w:color w:val="253C87"/>
            <w:sz w:val="24"/>
            <w:szCs w:val="24"/>
          </w:rPr>
          <w:t>National Endowment for the Arts</w:t>
        </w:r>
      </w:hyperlink>
      <w:r w:rsidR="002E1B4B" w:rsidRPr="002E1B4B">
        <w:rPr>
          <w:rFonts w:ascii="Georgia" w:eastAsia="Times New Roman" w:hAnsi="Georgia" w:cs="Arial"/>
          <w:sz w:val="24"/>
          <w:szCs w:val="24"/>
        </w:rPr>
        <w:t xml:space="preserve">, and who wrote a letter in support of granting Bradbury a Pulitzer honor, compared him to </w:t>
      </w:r>
      <w:hyperlink r:id="rId29" w:tooltip="J.D. Salinger" w:history="1">
        <w:r w:rsidR="002E1B4B" w:rsidRPr="002E1B4B">
          <w:rPr>
            <w:rFonts w:ascii="Georgia" w:eastAsia="Times New Roman" w:hAnsi="Georgia" w:cs="Arial"/>
            <w:color w:val="253C87"/>
            <w:sz w:val="24"/>
            <w:szCs w:val="24"/>
          </w:rPr>
          <w:t>J.D. Salinger</w:t>
        </w:r>
      </w:hyperlink>
      <w:r w:rsidR="002E1B4B" w:rsidRPr="002E1B4B">
        <w:rPr>
          <w:rFonts w:ascii="Georgia" w:eastAsia="Times New Roman" w:hAnsi="Georgia" w:cs="Arial"/>
          <w:sz w:val="24"/>
          <w:szCs w:val="24"/>
        </w:rPr>
        <w:t xml:space="preserve">, </w:t>
      </w:r>
      <w:hyperlink r:id="rId30" w:tooltip="Jack London" w:history="1">
        <w:r w:rsidR="002E1B4B" w:rsidRPr="002E1B4B">
          <w:rPr>
            <w:rFonts w:ascii="Georgia" w:eastAsia="Times New Roman" w:hAnsi="Georgia" w:cs="Arial"/>
            <w:color w:val="253C87"/>
            <w:sz w:val="24"/>
            <w:szCs w:val="24"/>
          </w:rPr>
          <w:t>Jack London</w:t>
        </w:r>
      </w:hyperlink>
      <w:r w:rsidR="002E1B4B" w:rsidRPr="002E1B4B">
        <w:rPr>
          <w:rFonts w:ascii="Georgia" w:eastAsia="Times New Roman" w:hAnsi="Georgia" w:cs="Arial"/>
          <w:sz w:val="24"/>
          <w:szCs w:val="24"/>
        </w:rPr>
        <w:t xml:space="preserve"> and </w:t>
      </w:r>
      <w:hyperlink r:id="rId31" w:tooltip="Edgar Allan Poe" w:history="1">
        <w:r w:rsidR="002E1B4B" w:rsidRPr="002E1B4B">
          <w:rPr>
            <w:rFonts w:ascii="Georgia" w:eastAsia="Times New Roman" w:hAnsi="Georgia" w:cs="Arial"/>
            <w:color w:val="253C87"/>
            <w:sz w:val="24"/>
            <w:szCs w:val="24"/>
          </w:rPr>
          <w:t>Edgar Allan Poe</w:t>
        </w:r>
      </w:hyperlink>
      <w:r w:rsidR="002E1B4B" w:rsidRPr="002E1B4B">
        <w:rPr>
          <w:rFonts w:ascii="Georgia" w:eastAsia="Times New Roman" w:hAnsi="Georgia" w:cs="Arial"/>
          <w:sz w:val="24"/>
          <w:szCs w:val="24"/>
        </w:rPr>
        <w:t>. Another supporter wrote that Bradbury’s works “have become the sort of classics that kids read for fun and adults reread for their wisdom and artistry.”</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t xml:space="preserve">In June, Gauntlet Press will release </w:t>
      </w:r>
      <w:r w:rsidRPr="002E1B4B">
        <w:rPr>
          <w:rFonts w:ascii="Georgia" w:eastAsia="Times New Roman" w:hAnsi="Georgia" w:cs="Arial"/>
          <w:i/>
          <w:iCs/>
          <w:sz w:val="24"/>
          <w:szCs w:val="24"/>
        </w:rPr>
        <w:t>Match to Flame</w:t>
      </w:r>
      <w:r w:rsidRPr="002E1B4B">
        <w:rPr>
          <w:rFonts w:ascii="Georgia" w:eastAsia="Times New Roman" w:hAnsi="Georgia" w:cs="Arial"/>
          <w:sz w:val="24"/>
          <w:szCs w:val="24"/>
        </w:rPr>
        <w:t xml:space="preserve">, a collection of 20 short stories by Bradbury that led up to </w:t>
      </w:r>
      <w:r w:rsidRPr="002E1B4B">
        <w:rPr>
          <w:rFonts w:ascii="Georgia" w:eastAsia="Times New Roman" w:hAnsi="Georgia" w:cs="Arial"/>
          <w:i/>
          <w:iCs/>
          <w:sz w:val="24"/>
          <w:szCs w:val="24"/>
        </w:rPr>
        <w:t>Fahrenheit 451</w:t>
      </w:r>
      <w:r w:rsidRPr="002E1B4B">
        <w:rPr>
          <w:rFonts w:ascii="Georgia" w:eastAsia="Times New Roman" w:hAnsi="Georgia" w:cs="Arial"/>
          <w:sz w:val="24"/>
          <w:szCs w:val="24"/>
        </w:rPr>
        <w:t>. Pointing to his unpublished proofreading version of the upcoming collection, Bradbury says that rereading his stories made him cry. “It’s hard to believe I wrote such stories when I was younger,” he says.</w:t>
      </w:r>
    </w:p>
    <w:p w:rsidR="002E1B4B" w:rsidRPr="002E1B4B" w:rsidRDefault="002E1B4B" w:rsidP="002E1B4B">
      <w:pPr>
        <w:shd w:val="clear" w:color="auto" w:fill="FCFCFC"/>
        <w:spacing w:before="100" w:beforeAutospacing="1" w:after="100" w:afterAutospacing="1" w:line="240" w:lineRule="auto"/>
        <w:rPr>
          <w:rFonts w:ascii="Georgia" w:eastAsia="Times New Roman" w:hAnsi="Georgia" w:cs="Arial"/>
          <w:sz w:val="24"/>
          <w:szCs w:val="24"/>
        </w:rPr>
      </w:pPr>
      <w:r w:rsidRPr="002E1B4B">
        <w:rPr>
          <w:rFonts w:ascii="Georgia" w:eastAsia="Times New Roman" w:hAnsi="Georgia" w:cs="Arial"/>
          <w:sz w:val="24"/>
          <w:szCs w:val="24"/>
        </w:rPr>
        <w:lastRenderedPageBreak/>
        <w:t>His book still stands as a classic. But one of L.A.’s best-known residents wants it understood that when he wrote it he was far more concerned with the dulling effects of TV on people than he was on the silencing effect of a heavy-handed government. While television has in fact superseded reading for some, at least we can be grateful that firemen still put out fires instead of start them.</w:t>
      </w:r>
    </w:p>
    <w:p w:rsidR="00DB4BCF" w:rsidRDefault="00DB4BCF"/>
    <w:sectPr w:rsidR="00DB4BCF">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BE" w:rsidRDefault="00CD0FBE" w:rsidP="00CD0FBE">
      <w:pPr>
        <w:spacing w:after="0" w:line="240" w:lineRule="auto"/>
      </w:pPr>
      <w:r>
        <w:separator/>
      </w:r>
    </w:p>
  </w:endnote>
  <w:endnote w:type="continuationSeparator" w:id="0">
    <w:p w:rsidR="00CD0FBE" w:rsidRDefault="00CD0FBE" w:rsidP="00CD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BE" w:rsidRDefault="00CD0FBE" w:rsidP="00CD0FBE">
      <w:pPr>
        <w:spacing w:after="0" w:line="240" w:lineRule="auto"/>
      </w:pPr>
      <w:r>
        <w:separator/>
      </w:r>
    </w:p>
  </w:footnote>
  <w:footnote w:type="continuationSeparator" w:id="0">
    <w:p w:rsidR="00CD0FBE" w:rsidRDefault="00CD0FBE" w:rsidP="00CD0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BE" w:rsidRDefault="00CD0FBE" w:rsidP="00CD0FBE">
    <w:pPr>
      <w:pStyle w:val="Header"/>
      <w:jc w:val="right"/>
      <w:rPr>
        <w:rFonts w:ascii="Georgia" w:hAnsi="Georgia"/>
      </w:rPr>
    </w:pPr>
    <w:r>
      <w:rPr>
        <w:rFonts w:ascii="Georgia" w:hAnsi="Georgia"/>
      </w:rPr>
      <w:t>Reading Journal</w:t>
    </w:r>
  </w:p>
  <w:p w:rsidR="00CD0FBE" w:rsidRPr="00CD0FBE" w:rsidRDefault="00CD0FBE" w:rsidP="00CD0FBE">
    <w:pPr>
      <w:pStyle w:val="Header"/>
      <w:jc w:val="right"/>
      <w:rPr>
        <w:rFonts w:ascii="Georgia" w:hAnsi="Georgia"/>
      </w:rPr>
    </w:pPr>
    <w:r w:rsidRPr="00CD0FBE">
      <w:rPr>
        <w:rFonts w:ascii="Georgia" w:hAnsi="Georgia"/>
        <w:i/>
      </w:rPr>
      <w:t>Fahrenheit 451</w:t>
    </w:r>
    <w:r>
      <w:rPr>
        <w:rFonts w:ascii="Georgia" w:hAnsi="Georgia"/>
      </w:rPr>
      <w:t xml:space="preserve"> by Ray Bradbury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50D"/>
    <w:multiLevelType w:val="multilevel"/>
    <w:tmpl w:val="5C5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66733"/>
    <w:multiLevelType w:val="multilevel"/>
    <w:tmpl w:val="9CC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4B"/>
    <w:rsid w:val="002E1B4B"/>
    <w:rsid w:val="00CD0FBE"/>
    <w:rsid w:val="00DB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4B"/>
    <w:rPr>
      <w:rFonts w:ascii="Tahoma" w:hAnsi="Tahoma" w:cs="Tahoma"/>
      <w:sz w:val="16"/>
      <w:szCs w:val="16"/>
    </w:rPr>
  </w:style>
  <w:style w:type="paragraph" w:styleId="Header">
    <w:name w:val="header"/>
    <w:basedOn w:val="Normal"/>
    <w:link w:val="HeaderChar"/>
    <w:uiPriority w:val="99"/>
    <w:unhideWhenUsed/>
    <w:rsid w:val="00CD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BE"/>
  </w:style>
  <w:style w:type="paragraph" w:styleId="Footer">
    <w:name w:val="footer"/>
    <w:basedOn w:val="Normal"/>
    <w:link w:val="FooterChar"/>
    <w:uiPriority w:val="99"/>
    <w:unhideWhenUsed/>
    <w:rsid w:val="00CD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4B"/>
    <w:rPr>
      <w:rFonts w:ascii="Tahoma" w:hAnsi="Tahoma" w:cs="Tahoma"/>
      <w:sz w:val="16"/>
      <w:szCs w:val="16"/>
    </w:rPr>
  </w:style>
  <w:style w:type="paragraph" w:styleId="Header">
    <w:name w:val="header"/>
    <w:basedOn w:val="Normal"/>
    <w:link w:val="HeaderChar"/>
    <w:uiPriority w:val="99"/>
    <w:unhideWhenUsed/>
    <w:rsid w:val="00CD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BE"/>
  </w:style>
  <w:style w:type="paragraph" w:styleId="Footer">
    <w:name w:val="footer"/>
    <w:basedOn w:val="Normal"/>
    <w:link w:val="FooterChar"/>
    <w:uiPriority w:val="99"/>
    <w:unhideWhenUsed/>
    <w:rsid w:val="00CD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17118">
      <w:bodyDiv w:val="1"/>
      <w:marLeft w:val="0"/>
      <w:marRight w:val="0"/>
      <w:marTop w:val="0"/>
      <w:marBottom w:val="0"/>
      <w:divBdr>
        <w:top w:val="none" w:sz="0" w:space="0" w:color="auto"/>
        <w:left w:val="none" w:sz="0" w:space="0" w:color="auto"/>
        <w:bottom w:val="none" w:sz="0" w:space="0" w:color="auto"/>
        <w:right w:val="none" w:sz="0" w:space="0" w:color="auto"/>
      </w:divBdr>
      <w:divsChild>
        <w:div w:id="1839496353">
          <w:marLeft w:val="0"/>
          <w:marRight w:val="0"/>
          <w:marTop w:val="0"/>
          <w:marBottom w:val="0"/>
          <w:divBdr>
            <w:top w:val="none" w:sz="0" w:space="0" w:color="auto"/>
            <w:left w:val="none" w:sz="0" w:space="0" w:color="auto"/>
            <w:bottom w:val="none" w:sz="0" w:space="0" w:color="auto"/>
            <w:right w:val="none" w:sz="0" w:space="0" w:color="auto"/>
          </w:divBdr>
          <w:divsChild>
            <w:div w:id="249236333">
              <w:marLeft w:val="0"/>
              <w:marRight w:val="0"/>
              <w:marTop w:val="465"/>
              <w:marBottom w:val="0"/>
              <w:divBdr>
                <w:top w:val="none" w:sz="0" w:space="0" w:color="auto"/>
                <w:left w:val="single" w:sz="36" w:space="0" w:color="FFFFFF"/>
                <w:bottom w:val="none" w:sz="0" w:space="0" w:color="auto"/>
                <w:right w:val="single" w:sz="36" w:space="0" w:color="FFFFFF"/>
              </w:divBdr>
              <w:divsChild>
                <w:div w:id="1560434254">
                  <w:marLeft w:val="0"/>
                  <w:marRight w:val="0"/>
                  <w:marTop w:val="0"/>
                  <w:marBottom w:val="0"/>
                  <w:divBdr>
                    <w:top w:val="none" w:sz="0" w:space="0" w:color="auto"/>
                    <w:left w:val="none" w:sz="0" w:space="0" w:color="auto"/>
                    <w:bottom w:val="none" w:sz="0" w:space="0" w:color="auto"/>
                    <w:right w:val="none" w:sz="0" w:space="0" w:color="auto"/>
                  </w:divBdr>
                  <w:divsChild>
                    <w:div w:id="1199972877">
                      <w:marLeft w:val="0"/>
                      <w:marRight w:val="0"/>
                      <w:marTop w:val="0"/>
                      <w:marBottom w:val="0"/>
                      <w:divBdr>
                        <w:top w:val="none" w:sz="0" w:space="0" w:color="auto"/>
                        <w:left w:val="none" w:sz="0" w:space="0" w:color="auto"/>
                        <w:bottom w:val="none" w:sz="0" w:space="0" w:color="auto"/>
                        <w:right w:val="none" w:sz="0" w:space="0" w:color="auto"/>
                      </w:divBdr>
                      <w:divsChild>
                        <w:div w:id="1247376864">
                          <w:marLeft w:val="0"/>
                          <w:marRight w:val="0"/>
                          <w:marTop w:val="0"/>
                          <w:marBottom w:val="0"/>
                          <w:divBdr>
                            <w:top w:val="single" w:sz="6" w:space="0" w:color="ABABAB"/>
                            <w:left w:val="single" w:sz="6" w:space="0" w:color="ABABAB"/>
                            <w:bottom w:val="none" w:sz="0" w:space="0" w:color="auto"/>
                            <w:right w:val="single" w:sz="6" w:space="0" w:color="ABABAB"/>
                          </w:divBdr>
                          <w:divsChild>
                            <w:div w:id="2031569200">
                              <w:marLeft w:val="75"/>
                              <w:marRight w:val="75"/>
                              <w:marTop w:val="75"/>
                              <w:marBottom w:val="150"/>
                              <w:divBdr>
                                <w:top w:val="none" w:sz="0" w:space="0" w:color="auto"/>
                                <w:left w:val="none" w:sz="0" w:space="0" w:color="auto"/>
                                <w:bottom w:val="none" w:sz="0" w:space="0" w:color="auto"/>
                                <w:right w:val="none" w:sz="0" w:space="0" w:color="auto"/>
                              </w:divBdr>
                              <w:divsChild>
                                <w:div w:id="1047729016">
                                  <w:marLeft w:val="0"/>
                                  <w:marRight w:val="0"/>
                                  <w:marTop w:val="0"/>
                                  <w:marBottom w:val="0"/>
                                  <w:divBdr>
                                    <w:top w:val="none" w:sz="0" w:space="0" w:color="auto"/>
                                    <w:left w:val="none" w:sz="0" w:space="0" w:color="auto"/>
                                    <w:bottom w:val="none" w:sz="0" w:space="0" w:color="auto"/>
                                    <w:right w:val="none" w:sz="0" w:space="0" w:color="auto"/>
                                  </w:divBdr>
                                  <w:divsChild>
                                    <w:div w:id="860360476">
                                      <w:marLeft w:val="0"/>
                                      <w:marRight w:val="0"/>
                                      <w:marTop w:val="0"/>
                                      <w:marBottom w:val="0"/>
                                      <w:divBdr>
                                        <w:top w:val="none" w:sz="0" w:space="0" w:color="auto"/>
                                        <w:left w:val="none" w:sz="0" w:space="0" w:color="auto"/>
                                        <w:bottom w:val="none" w:sz="0" w:space="0" w:color="auto"/>
                                        <w:right w:val="none" w:sz="0" w:space="0" w:color="auto"/>
                                      </w:divBdr>
                                      <w:divsChild>
                                        <w:div w:id="1109618225">
                                          <w:marLeft w:val="0"/>
                                          <w:marRight w:val="0"/>
                                          <w:marTop w:val="0"/>
                                          <w:marBottom w:val="0"/>
                                          <w:divBdr>
                                            <w:top w:val="none" w:sz="0" w:space="0" w:color="auto"/>
                                            <w:left w:val="none" w:sz="0" w:space="0" w:color="auto"/>
                                            <w:bottom w:val="none" w:sz="0" w:space="0" w:color="auto"/>
                                            <w:right w:val="none" w:sz="0" w:space="0" w:color="auto"/>
                                          </w:divBdr>
                                          <w:divsChild>
                                            <w:div w:id="724793237">
                                              <w:marLeft w:val="0"/>
                                              <w:marRight w:val="0"/>
                                              <w:marTop w:val="150"/>
                                              <w:marBottom w:val="0"/>
                                              <w:divBdr>
                                                <w:top w:val="none" w:sz="0" w:space="0" w:color="auto"/>
                                                <w:left w:val="none" w:sz="0" w:space="0" w:color="auto"/>
                                                <w:bottom w:val="none" w:sz="0" w:space="0" w:color="auto"/>
                                                <w:right w:val="none" w:sz="0" w:space="0" w:color="auto"/>
                                              </w:divBdr>
                                            </w:div>
                                          </w:divsChild>
                                        </w:div>
                                        <w:div w:id="379941867">
                                          <w:marLeft w:val="0"/>
                                          <w:marRight w:val="0"/>
                                          <w:marTop w:val="0"/>
                                          <w:marBottom w:val="0"/>
                                          <w:divBdr>
                                            <w:top w:val="none" w:sz="0" w:space="0" w:color="auto"/>
                                            <w:left w:val="none" w:sz="0" w:space="0" w:color="auto"/>
                                            <w:bottom w:val="none" w:sz="0" w:space="0" w:color="auto"/>
                                            <w:right w:val="none" w:sz="0" w:space="0" w:color="auto"/>
                                          </w:divBdr>
                                          <w:divsChild>
                                            <w:div w:id="871841914">
                                              <w:marLeft w:val="150"/>
                                              <w:marRight w:val="0"/>
                                              <w:marTop w:val="0"/>
                                              <w:marBottom w:val="150"/>
                                              <w:divBdr>
                                                <w:top w:val="none" w:sz="0" w:space="0" w:color="auto"/>
                                                <w:left w:val="none" w:sz="0" w:space="0" w:color="auto"/>
                                                <w:bottom w:val="none" w:sz="0" w:space="0" w:color="auto"/>
                                                <w:right w:val="none" w:sz="0" w:space="0" w:color="auto"/>
                                              </w:divBdr>
                                              <w:divsChild>
                                                <w:div w:id="1247766697">
                                                  <w:marLeft w:val="0"/>
                                                  <w:marRight w:val="0"/>
                                                  <w:marTop w:val="0"/>
                                                  <w:marBottom w:val="0"/>
                                                  <w:divBdr>
                                                    <w:top w:val="none" w:sz="0" w:space="0" w:color="auto"/>
                                                    <w:left w:val="none" w:sz="0" w:space="0" w:color="auto"/>
                                                    <w:bottom w:val="none" w:sz="0" w:space="0" w:color="auto"/>
                                                    <w:right w:val="none" w:sz="0" w:space="0" w:color="auto"/>
                                                  </w:divBdr>
                                                  <w:divsChild>
                                                    <w:div w:id="106899737">
                                                      <w:marLeft w:val="0"/>
                                                      <w:marRight w:val="0"/>
                                                      <w:marTop w:val="0"/>
                                                      <w:marBottom w:val="0"/>
                                                      <w:divBdr>
                                                        <w:top w:val="none" w:sz="0" w:space="0" w:color="auto"/>
                                                        <w:left w:val="none" w:sz="0" w:space="0" w:color="auto"/>
                                                        <w:bottom w:val="none" w:sz="0" w:space="0" w:color="auto"/>
                                                        <w:right w:val="none" w:sz="0" w:space="0" w:color="auto"/>
                                                      </w:divBdr>
                                                    </w:div>
                                                  </w:divsChild>
                                                </w:div>
                                                <w:div w:id="1862160091">
                                                  <w:marLeft w:val="0"/>
                                                  <w:marRight w:val="0"/>
                                                  <w:marTop w:val="0"/>
                                                  <w:marBottom w:val="0"/>
                                                  <w:divBdr>
                                                    <w:top w:val="none" w:sz="0" w:space="0" w:color="auto"/>
                                                    <w:left w:val="none" w:sz="0" w:space="0" w:color="auto"/>
                                                    <w:bottom w:val="none" w:sz="0" w:space="0" w:color="auto"/>
                                                    <w:right w:val="none" w:sz="0" w:space="0" w:color="auto"/>
                                                  </w:divBdr>
                                                  <w:divsChild>
                                                    <w:div w:id="291373253">
                                                      <w:marLeft w:val="0"/>
                                                      <w:marRight w:val="0"/>
                                                      <w:marTop w:val="0"/>
                                                      <w:marBottom w:val="0"/>
                                                      <w:divBdr>
                                                        <w:top w:val="none" w:sz="0" w:space="0" w:color="auto"/>
                                                        <w:left w:val="none" w:sz="0" w:space="0" w:color="auto"/>
                                                        <w:bottom w:val="none" w:sz="0" w:space="0" w:color="auto"/>
                                                        <w:right w:val="none" w:sz="0" w:space="0" w:color="auto"/>
                                                      </w:divBdr>
                                                      <w:divsChild>
                                                        <w:div w:id="891113586">
                                                          <w:marLeft w:val="0"/>
                                                          <w:marRight w:val="0"/>
                                                          <w:marTop w:val="0"/>
                                                          <w:marBottom w:val="0"/>
                                                          <w:divBdr>
                                                            <w:top w:val="none" w:sz="0" w:space="0" w:color="auto"/>
                                                            <w:left w:val="none" w:sz="0" w:space="0" w:color="auto"/>
                                                            <w:bottom w:val="none" w:sz="0" w:space="0" w:color="auto"/>
                                                            <w:right w:val="none" w:sz="0" w:space="0" w:color="auto"/>
                                                          </w:divBdr>
                                                        </w:div>
                                                        <w:div w:id="1046225029">
                                                          <w:marLeft w:val="0"/>
                                                          <w:marRight w:val="0"/>
                                                          <w:marTop w:val="0"/>
                                                          <w:marBottom w:val="0"/>
                                                          <w:divBdr>
                                                            <w:top w:val="none" w:sz="0" w:space="0" w:color="auto"/>
                                                            <w:left w:val="none" w:sz="0" w:space="0" w:color="auto"/>
                                                            <w:bottom w:val="none" w:sz="0" w:space="0" w:color="auto"/>
                                                            <w:right w:val="none" w:sz="0" w:space="0" w:color="auto"/>
                                                          </w:divBdr>
                                                        </w:div>
                                                        <w:div w:id="448012142">
                                                          <w:marLeft w:val="0"/>
                                                          <w:marRight w:val="0"/>
                                                          <w:marTop w:val="0"/>
                                                          <w:marBottom w:val="0"/>
                                                          <w:divBdr>
                                                            <w:top w:val="none" w:sz="0" w:space="0" w:color="auto"/>
                                                            <w:left w:val="none" w:sz="0" w:space="0" w:color="auto"/>
                                                            <w:bottom w:val="none" w:sz="0" w:space="0" w:color="auto"/>
                                                            <w:right w:val="none" w:sz="0" w:space="0" w:color="auto"/>
                                                          </w:divBdr>
                                                        </w:div>
                                                        <w:div w:id="1349286650">
                                                          <w:marLeft w:val="0"/>
                                                          <w:marRight w:val="0"/>
                                                          <w:marTop w:val="0"/>
                                                          <w:marBottom w:val="0"/>
                                                          <w:divBdr>
                                                            <w:top w:val="none" w:sz="0" w:space="0" w:color="auto"/>
                                                            <w:left w:val="none" w:sz="0" w:space="0" w:color="auto"/>
                                                            <w:bottom w:val="none" w:sz="0" w:space="0" w:color="auto"/>
                                                            <w:right w:val="none" w:sz="0" w:space="0" w:color="auto"/>
                                                          </w:divBdr>
                                                        </w:div>
                                                        <w:div w:id="1730571275">
                                                          <w:marLeft w:val="0"/>
                                                          <w:marRight w:val="0"/>
                                                          <w:marTop w:val="0"/>
                                                          <w:marBottom w:val="0"/>
                                                          <w:divBdr>
                                                            <w:top w:val="none" w:sz="0" w:space="0" w:color="auto"/>
                                                            <w:left w:val="none" w:sz="0" w:space="0" w:color="auto"/>
                                                            <w:bottom w:val="none" w:sz="0" w:space="0" w:color="auto"/>
                                                            <w:right w:val="none" w:sz="0" w:space="0" w:color="auto"/>
                                                          </w:divBdr>
                                                        </w:div>
                                                      </w:divsChild>
                                                    </w:div>
                                                    <w:div w:id="1391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eekly.com/authors/amy-e-boyle-johnston" TargetMode="External"/><Relationship Id="rId13" Type="http://schemas.openxmlformats.org/officeDocument/2006/relationships/hyperlink" Target="http://www.laweekly.com/related/to/Cheviot+Hills/" TargetMode="External"/><Relationship Id="rId18" Type="http://schemas.openxmlformats.org/officeDocument/2006/relationships/hyperlink" Target="http://www.laweekly.com/related/to/FOX+News+Network+LLC/" TargetMode="External"/><Relationship Id="rId26" Type="http://schemas.openxmlformats.org/officeDocument/2006/relationships/hyperlink" Target="http://www.laweekly.com/related/to/Alexandria/" TargetMode="External"/><Relationship Id="rId3" Type="http://schemas.microsoft.com/office/2007/relationships/stylesWithEffects" Target="stylesWithEffects.xml"/><Relationship Id="rId21" Type="http://schemas.openxmlformats.org/officeDocument/2006/relationships/hyperlink" Target="http://www.laweekly.com/related/to/Scott+Kauf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weekly.com/related/to/Lee+Bollinger/" TargetMode="External"/><Relationship Id="rId17" Type="http://schemas.openxmlformats.org/officeDocument/2006/relationships/hyperlink" Target="http://www.laweekly.com/related/to/Sam+Weller/" TargetMode="External"/><Relationship Id="rId25" Type="http://schemas.openxmlformats.org/officeDocument/2006/relationships/hyperlink" Target="http://www.laweekly.com/related/to/Hallowe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eekly.com/related/to/Joseph+McCarthy/" TargetMode="External"/><Relationship Id="rId20" Type="http://schemas.openxmlformats.org/officeDocument/2006/relationships/hyperlink" Target="http://www.laweekly.com/related/to/Guy+Montag/" TargetMode="External"/><Relationship Id="rId29" Type="http://schemas.openxmlformats.org/officeDocument/2006/relationships/hyperlink" Target="http://www.laweekly.com/related/to/J.D.+Saling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eekly.com/related/to/Ray+Bradbury/" TargetMode="External"/><Relationship Id="rId24" Type="http://schemas.openxmlformats.org/officeDocument/2006/relationships/hyperlink" Target="http://www.laweekly.com/related/to/Home+Box+Office+In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weekly.com/related/to/Fahrenheit+451/" TargetMode="External"/><Relationship Id="rId23" Type="http://schemas.openxmlformats.org/officeDocument/2006/relationships/hyperlink" Target="http://www.laweekly.com/related/to/Stephen+King/" TargetMode="External"/><Relationship Id="rId28" Type="http://schemas.openxmlformats.org/officeDocument/2006/relationships/hyperlink" Target="http://www.laweekly.com/related/to/National+Endowment+for+the+Arts/" TargetMode="External"/><Relationship Id="rId10" Type="http://schemas.openxmlformats.org/officeDocument/2006/relationships/hyperlink" Target="http://www.laweekly.com/related/to/John+Coltrane/" TargetMode="External"/><Relationship Id="rId19" Type="http://schemas.openxmlformats.org/officeDocument/2006/relationships/hyperlink" Target="http://www.laweekly.com/related/to/Richard+Matheson/" TargetMode="External"/><Relationship Id="rId31" Type="http://schemas.openxmlformats.org/officeDocument/2006/relationships/hyperlink" Target="http://www.laweekly.com/related/to/Edgar+Allan+Poe/" TargetMode="External"/><Relationship Id="rId4" Type="http://schemas.openxmlformats.org/officeDocument/2006/relationships/settings" Target="settings.xml"/><Relationship Id="rId9" Type="http://schemas.openxmlformats.org/officeDocument/2006/relationships/hyperlink" Target="http://www.laweekly.com/related/to/Columbia+University/" TargetMode="External"/><Relationship Id="rId14" Type="http://schemas.openxmlformats.org/officeDocument/2006/relationships/hyperlink" Target="http://www.laweekly.com/related/to/George+Clayton+Johnson/" TargetMode="External"/><Relationship Id="rId22" Type="http://schemas.openxmlformats.org/officeDocument/2006/relationships/hyperlink" Target="http://www.laweekly.com/related/to/Nightline/" TargetMode="External"/><Relationship Id="rId27" Type="http://schemas.openxmlformats.org/officeDocument/2006/relationships/hyperlink" Target="http://www.laweekly.com/related/to/Dana+Gioia/" TargetMode="External"/><Relationship Id="rId30" Type="http://schemas.openxmlformats.org/officeDocument/2006/relationships/hyperlink" Target="http://www.laweekly.com/related/to/Jack+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hilarymfilkins</cp:lastModifiedBy>
  <cp:revision>2</cp:revision>
  <cp:lastPrinted>2013-06-27T14:58:00Z</cp:lastPrinted>
  <dcterms:created xsi:type="dcterms:W3CDTF">2013-05-02T17:53:00Z</dcterms:created>
  <dcterms:modified xsi:type="dcterms:W3CDTF">2013-06-27T14:58:00Z</dcterms:modified>
</cp:coreProperties>
</file>